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tillium Web" w:cs="Titillium Web" w:eastAsia="Titillium Web" w:hAnsi="Titillium Web"/>
          <w:b w:val="1"/>
          <w:sz w:val="28"/>
          <w:szCs w:val="28"/>
          <w:u w:val="single"/>
        </w:rPr>
      </w:pPr>
      <w:r w:rsidDel="00000000" w:rsidR="00000000" w:rsidRPr="00000000">
        <w:rPr>
          <w:rFonts w:ascii="Titillium Web" w:cs="Titillium Web" w:eastAsia="Titillium Web" w:hAnsi="Titillium Web"/>
          <w:b w:val="1"/>
          <w:sz w:val="28"/>
          <w:szCs w:val="28"/>
          <w:u w:val="single"/>
          <w:rtl w:val="0"/>
        </w:rPr>
        <w:t xml:space="preserve">General Company Policies</w:t>
      </w:r>
    </w:p>
    <w:p w:rsidR="00000000" w:rsidDel="00000000" w:rsidP="00000000" w:rsidRDefault="00000000" w:rsidRPr="00000000" w14:paraId="00000001">
      <w:pPr>
        <w:contextualSpacing w:val="0"/>
        <w:jc w:val="center"/>
        <w:rPr>
          <w:rFonts w:ascii="Titillium Web" w:cs="Titillium Web" w:eastAsia="Titillium Web" w:hAnsi="Titillium Web"/>
          <w:b w:val="1"/>
          <w:u w:val="single"/>
        </w:rPr>
      </w:pPr>
      <w:r w:rsidDel="00000000" w:rsidR="00000000" w:rsidRPr="00000000">
        <w:rPr>
          <w:rtl w:val="0"/>
        </w:rPr>
      </w:r>
    </w:p>
    <w:p w:rsidR="00000000" w:rsidDel="00000000" w:rsidP="00000000" w:rsidRDefault="00000000" w:rsidRPr="00000000" w14:paraId="00000002">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Black Flag-</w:t>
      </w:r>
      <w:r w:rsidDel="00000000" w:rsidR="00000000" w:rsidRPr="00000000">
        <w:rPr>
          <w:rFonts w:ascii="Titillium Web" w:cs="Titillium Web" w:eastAsia="Titillium Web" w:hAnsi="Titillium Web"/>
          <w:rtl w:val="0"/>
        </w:rPr>
        <w:t xml:space="preserve"> You may black flag a driver at any time if you believe they are not following directions or our code of safety. Once called in this will require a discussion with Chief Instructor or Safety Director. </w:t>
      </w:r>
    </w:p>
    <w:p w:rsidR="00000000" w:rsidDel="00000000" w:rsidP="00000000" w:rsidRDefault="00000000" w:rsidRPr="00000000" w14:paraId="00000003">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Corporate Events- </w:t>
      </w:r>
      <w:r w:rsidDel="00000000" w:rsidR="00000000" w:rsidRPr="00000000">
        <w:rPr>
          <w:rFonts w:ascii="Titillium Web" w:cs="Titillium Web" w:eastAsia="Titillium Web" w:hAnsi="Titillium Web"/>
          <w:rtl w:val="0"/>
        </w:rPr>
        <w:t xml:space="preserve"> All stand-alone corporate events will be paid on a flat rate system regardless of role being filled.</w:t>
      </w:r>
    </w:p>
    <w:p w:rsidR="00000000" w:rsidDel="00000000" w:rsidP="00000000" w:rsidRDefault="00000000" w:rsidRPr="00000000" w14:paraId="00000004">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Drinking-</w:t>
      </w:r>
      <w:r w:rsidDel="00000000" w:rsidR="00000000" w:rsidRPr="00000000">
        <w:rPr>
          <w:rFonts w:ascii="Titillium Web" w:cs="Titillium Web" w:eastAsia="Titillium Web" w:hAnsi="Titillium Web"/>
          <w:rtl w:val="0"/>
        </w:rPr>
        <w:t xml:space="preserve"> We have a strict 12 hour “Bottle to Throttle” policy. </w:t>
      </w:r>
      <w:r w:rsidDel="00000000" w:rsidR="00000000" w:rsidRPr="00000000">
        <w:rPr>
          <w:rFonts w:ascii="Titillium Web" w:cs="Titillium Web" w:eastAsia="Titillium Web" w:hAnsi="Titillium Web"/>
          <w:rtl w:val="0"/>
        </w:rPr>
        <w:t xml:space="preserve">You are prohibited</w:t>
      </w:r>
      <w:r w:rsidDel="00000000" w:rsidR="00000000" w:rsidRPr="00000000">
        <w:rPr>
          <w:rFonts w:ascii="Titillium Web" w:cs="Titillium Web" w:eastAsia="Titillium Web" w:hAnsi="Titillium Web"/>
          <w:rtl w:val="0"/>
        </w:rPr>
        <w:t xml:space="preserve"> from drinking alcohol 12 hours prior to being behind the wheel. If you are suspected of drinking within this timeframe a breathalyzer can be used to determine if you are fit to be in the car. Anything above </w:t>
      </w:r>
      <w:r w:rsidDel="00000000" w:rsidR="00000000" w:rsidRPr="00000000">
        <w:rPr>
          <w:rFonts w:ascii="Titillium Web" w:cs="Titillium Web" w:eastAsia="Titillium Web" w:hAnsi="Titillium Web"/>
          <w:b w:val="1"/>
          <w:u w:val="single"/>
          <w:rtl w:val="0"/>
        </w:rPr>
        <w:t xml:space="preserve">.04</w:t>
      </w:r>
      <w:r w:rsidDel="00000000" w:rsidR="00000000" w:rsidRPr="00000000">
        <w:rPr>
          <w:rFonts w:ascii="Titillium Web" w:cs="Titillium Web" w:eastAsia="Titillium Web" w:hAnsi="Titillium Web"/>
          <w:rtl w:val="0"/>
        </w:rPr>
        <w:t xml:space="preserve"> will result in immediate termination from the event.</w:t>
      </w:r>
    </w:p>
    <w:p w:rsidR="00000000" w:rsidDel="00000000" w:rsidP="00000000" w:rsidRDefault="00000000" w:rsidRPr="00000000" w14:paraId="00000005">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Grabbing the Wheel- </w:t>
      </w:r>
      <w:r w:rsidDel="00000000" w:rsidR="00000000" w:rsidRPr="00000000">
        <w:rPr>
          <w:rFonts w:ascii="Titillium Web" w:cs="Titillium Web" w:eastAsia="Titillium Web" w:hAnsi="Titillium Web"/>
          <w:rtl w:val="0"/>
        </w:rPr>
        <w:t xml:space="preserve"> Grabbing the wheel is allowed when needed for safety.</w:t>
      </w:r>
    </w:p>
    <w:p w:rsidR="00000000" w:rsidDel="00000000" w:rsidP="00000000" w:rsidRDefault="00000000" w:rsidRPr="00000000" w14:paraId="00000006">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Ground Transportation-</w:t>
      </w:r>
      <w:r w:rsidDel="00000000" w:rsidR="00000000" w:rsidRPr="00000000">
        <w:rPr>
          <w:rFonts w:ascii="Titillium Web" w:cs="Titillium Web" w:eastAsia="Titillium Web" w:hAnsi="Titillium Web"/>
          <w:rtl w:val="0"/>
        </w:rPr>
        <w:t xml:space="preserve"> When flying into or out of an event, ground transportation is provided for employees and sponsored contractors that land or depart between 7:00 a.m. - 10:00 p.m. Any travel plans made outside of this specific time may waive this benefit. </w:t>
      </w:r>
    </w:p>
    <w:p w:rsidR="00000000" w:rsidDel="00000000" w:rsidP="00000000" w:rsidRDefault="00000000" w:rsidRPr="00000000" w14:paraId="00000007">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Half Day- </w:t>
      </w:r>
      <w:r w:rsidDel="00000000" w:rsidR="00000000" w:rsidRPr="00000000">
        <w:rPr>
          <w:rFonts w:ascii="Titillium Web" w:cs="Titillium Web" w:eastAsia="Titillium Web" w:hAnsi="Titillium Web"/>
          <w:rtl w:val="0"/>
        </w:rPr>
        <w:t xml:space="preserve"> Any day lasting less than 6 hours will be paid at a half day rate of 55%.</w:t>
      </w:r>
    </w:p>
    <w:p w:rsidR="00000000" w:rsidDel="00000000" w:rsidP="00000000" w:rsidRDefault="00000000" w:rsidRPr="00000000" w14:paraId="00000008">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Lodging- </w:t>
      </w:r>
      <w:r w:rsidDel="00000000" w:rsidR="00000000" w:rsidRPr="00000000">
        <w:rPr>
          <w:rFonts w:ascii="Titillium Web" w:cs="Titillium Web" w:eastAsia="Titillium Web" w:hAnsi="Titillium Web"/>
          <w:rtl w:val="0"/>
        </w:rPr>
        <w:t xml:space="preserve">Shared lodging is provided for employees and sponsored contactors on the nights the Chicago based team is staying. When staying in a room provided by XX, non-approved additional charges to the room will be deducted from event pay.</w:t>
      </w:r>
    </w:p>
    <w:p w:rsidR="00000000" w:rsidDel="00000000" w:rsidP="00000000" w:rsidRDefault="00000000" w:rsidRPr="00000000" w14:paraId="00000009">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Paddle Shifting-</w:t>
      </w:r>
      <w:r w:rsidDel="00000000" w:rsidR="00000000" w:rsidRPr="00000000">
        <w:rPr>
          <w:rFonts w:ascii="Titillium Web" w:cs="Titillium Web" w:eastAsia="Titillium Web" w:hAnsi="Titillium Web"/>
          <w:rtl w:val="0"/>
        </w:rPr>
        <w:t xml:space="preserve"> We prefer guests to keep cars in auto, but paddle shifting is allowed in our program. We recommend after 1st lap or for return / experienced customers only. </w:t>
      </w:r>
    </w:p>
    <w:p w:rsidR="00000000" w:rsidDel="00000000" w:rsidP="00000000" w:rsidRDefault="00000000" w:rsidRPr="00000000" w14:paraId="0000000A">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Pay structure-</w:t>
      </w:r>
      <w:r w:rsidDel="00000000" w:rsidR="00000000" w:rsidRPr="00000000">
        <w:rPr>
          <w:rFonts w:ascii="Titillium Web" w:cs="Titillium Web" w:eastAsia="Titillium Web" w:hAnsi="Titillium Web"/>
          <w:rtl w:val="0"/>
        </w:rPr>
        <w:t xml:space="preserve"> Instructors are paid on a per day basis as a 1099 contractor. The starting rate for this in 2018 is $216.20 and goes up based on the role being filled. </w:t>
      </w:r>
    </w:p>
    <w:p w:rsidR="00000000" w:rsidDel="00000000" w:rsidP="00000000" w:rsidRDefault="00000000" w:rsidRPr="00000000" w14:paraId="0000000B">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Ride-along- </w:t>
      </w:r>
      <w:r w:rsidDel="00000000" w:rsidR="00000000" w:rsidRPr="00000000">
        <w:rPr>
          <w:rFonts w:ascii="Titillium Web" w:cs="Titillium Web" w:eastAsia="Titillium Web" w:hAnsi="Titillium Web"/>
          <w:rtl w:val="0"/>
        </w:rPr>
        <w:t xml:space="preserve"> Rides (when you drive a guest or perform a warm-up) are in the same mode as customer drives and are done at a max of 7/10th’s pace.</w:t>
      </w:r>
    </w:p>
    <w:p w:rsidR="00000000" w:rsidDel="00000000" w:rsidP="00000000" w:rsidRDefault="00000000" w:rsidRPr="00000000" w14:paraId="0000000C">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Social Media-</w:t>
      </w:r>
      <w:r w:rsidDel="00000000" w:rsidR="00000000" w:rsidRPr="00000000">
        <w:rPr>
          <w:rFonts w:ascii="Titillium Web" w:cs="Titillium Web" w:eastAsia="Titillium Web" w:hAnsi="Titillium Web"/>
          <w:rtl w:val="0"/>
        </w:rPr>
        <w:t xml:space="preserve"> You are encouraged to share our events on social media ALTHOUGH pictures, videos, and commentary about sensitive matters should respectfully be kept off all social media channels including, but not limited to: FaceBook, Twitter, Snapchat, Vine, YouTube, Vimeo, Instagram, etc.</w:t>
      </w:r>
    </w:p>
    <w:p w:rsidR="00000000" w:rsidDel="00000000" w:rsidP="00000000" w:rsidRDefault="00000000" w:rsidRPr="00000000" w14:paraId="0000000D">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Soliciting-</w:t>
      </w:r>
      <w:r w:rsidDel="00000000" w:rsidR="00000000" w:rsidRPr="00000000">
        <w:rPr>
          <w:rFonts w:ascii="Titillium Web" w:cs="Titillium Web" w:eastAsia="Titillium Web" w:hAnsi="Titillium Web"/>
          <w:rtl w:val="0"/>
        </w:rPr>
        <w:t xml:space="preserve"> Soliciting XX clients is not allowed. </w:t>
      </w:r>
    </w:p>
    <w:p w:rsidR="00000000" w:rsidDel="00000000" w:rsidP="00000000" w:rsidRDefault="00000000" w:rsidRPr="00000000" w14:paraId="0000000E">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Tips-</w:t>
      </w:r>
      <w:r w:rsidDel="00000000" w:rsidR="00000000" w:rsidRPr="00000000">
        <w:rPr>
          <w:rFonts w:ascii="Titillium Web" w:cs="Titillium Web" w:eastAsia="Titillium Web" w:hAnsi="Titillium Web"/>
          <w:b w:val="1"/>
          <w:rtl w:val="0"/>
        </w:rPr>
        <w:t xml:space="preserve"> </w:t>
      </w:r>
      <w:r w:rsidDel="00000000" w:rsidR="00000000" w:rsidRPr="00000000">
        <w:rPr>
          <w:rFonts w:ascii="Titillium Web" w:cs="Titillium Web" w:eastAsia="Titillium Web" w:hAnsi="Titillium Web"/>
          <w:rtl w:val="0"/>
        </w:rPr>
        <w:t xml:space="preserve">Xtreme Xperience classroom instructors are happy to promote the tipping of the in-car instructor. Please keep any tips out of sight and limit discussion regarding tips during our program. Any additional promotion of tipping that could detriment the brand may result in temporary restriction of tipping practices.</w:t>
      </w:r>
    </w:p>
    <w:p w:rsidR="00000000" w:rsidDel="00000000" w:rsidP="00000000" w:rsidRDefault="00000000" w:rsidRPr="00000000" w14:paraId="0000000F">
      <w:pPr>
        <w:spacing w:line="360" w:lineRule="auto"/>
        <w:contextualSpacing w:val="0"/>
        <w:rPr>
          <w:rFonts w:ascii="Titillium Web" w:cs="Titillium Web" w:eastAsia="Titillium Web" w:hAnsi="Titillium Web"/>
        </w:rPr>
      </w:pPr>
      <w:r w:rsidDel="00000000" w:rsidR="00000000" w:rsidRPr="00000000">
        <w:rPr>
          <w:rFonts w:ascii="Titillium Web" w:cs="Titillium Web" w:eastAsia="Titillium Web" w:hAnsi="Titillium Web"/>
          <w:b w:val="1"/>
          <w:u w:val="single"/>
          <w:rtl w:val="0"/>
        </w:rPr>
        <w:t xml:space="preserve">Uniform-</w:t>
      </w:r>
      <w:r w:rsidDel="00000000" w:rsidR="00000000" w:rsidRPr="00000000">
        <w:rPr>
          <w:rFonts w:ascii="Titillium Web" w:cs="Titillium Web" w:eastAsia="Titillium Web" w:hAnsi="Titillium Web"/>
          <w:rtl w:val="0"/>
        </w:rPr>
        <w:t xml:space="preserve"> You are representing the XX Brand. As such, you are </w:t>
      </w:r>
      <w:r w:rsidDel="00000000" w:rsidR="00000000" w:rsidRPr="00000000">
        <w:rPr>
          <w:rFonts w:ascii="Titillium Web" w:cs="Titillium Web" w:eastAsia="Titillium Web" w:hAnsi="Titillium Web"/>
          <w:b w:val="1"/>
          <w:rtl w:val="0"/>
        </w:rPr>
        <w:t xml:space="preserve">required</w:t>
      </w:r>
      <w:r w:rsidDel="00000000" w:rsidR="00000000" w:rsidRPr="00000000">
        <w:rPr>
          <w:rFonts w:ascii="Titillium Web" w:cs="Titillium Web" w:eastAsia="Titillium Web" w:hAnsi="Titillium Web"/>
          <w:rtl w:val="0"/>
        </w:rPr>
        <w:t xml:space="preserve"> to have </w:t>
      </w:r>
      <w:r w:rsidDel="00000000" w:rsidR="00000000" w:rsidRPr="00000000">
        <w:rPr>
          <w:rFonts w:ascii="Titillium Web" w:cs="Titillium Web" w:eastAsia="Titillium Web" w:hAnsi="Titillium Web"/>
          <w:b w:val="1"/>
          <w:rtl w:val="0"/>
        </w:rPr>
        <w:t xml:space="preserve">solid black</w:t>
      </w:r>
      <w:r w:rsidDel="00000000" w:rsidR="00000000" w:rsidRPr="00000000">
        <w:rPr>
          <w:rFonts w:ascii="Titillium Web" w:cs="Titillium Web" w:eastAsia="Titillium Web" w:hAnsi="Titillium Web"/>
          <w:rtl w:val="0"/>
        </w:rPr>
        <w:t xml:space="preserve"> pants/shorts, black shoes, black hat, black jacket. Each instructor is given (2) shirts for their first full weekend. Additional shirts may be available upon request. If you wear items with logos other than an XX logo you may be asked to remove or cover the logo. Extra uniform’s are available to check out with prior approval.</w:t>
      </w:r>
    </w:p>
    <w:p w:rsidR="00000000" w:rsidDel="00000000" w:rsidP="00000000" w:rsidRDefault="00000000" w:rsidRPr="00000000" w14:paraId="00000010">
      <w:pPr>
        <w:spacing w:line="360" w:lineRule="auto"/>
        <w:contextualSpacing w:val="0"/>
        <w:rPr>
          <w:rFonts w:ascii="Titillium Web" w:cs="Titillium Web" w:eastAsia="Titillium Web" w:hAnsi="Titillium Web"/>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line="240" w:lineRule="auto"/>
      <w:contextualSpacing w:val="0"/>
      <w:jc w:val="center"/>
      <w:rPr>
        <w:rFonts w:ascii="Titillium Web" w:cs="Titillium Web" w:eastAsia="Titillium Web" w:hAnsi="Titillium Web"/>
        <w:sz w:val="24"/>
        <w:szCs w:val="24"/>
      </w:rPr>
    </w:pPr>
    <w:r w:rsidDel="00000000" w:rsidR="00000000" w:rsidRPr="00000000">
      <w:rPr>
        <w:rFonts w:ascii="Titillium Web" w:cs="Titillium Web" w:eastAsia="Titillium Web" w:hAnsi="Titillium Web"/>
        <w:sz w:val="24"/>
        <w:szCs w:val="24"/>
        <w:rtl w:val="0"/>
      </w:rPr>
      <w:t xml:space="preserve">Xtreme Xperience, LLC</w:t>
    </w:r>
  </w:p>
  <w:p w:rsidR="00000000" w:rsidDel="00000000" w:rsidP="00000000" w:rsidRDefault="00000000" w:rsidRPr="00000000" w14:paraId="00000013">
    <w:pPr>
      <w:spacing w:line="240" w:lineRule="auto"/>
      <w:contextualSpacing w:val="0"/>
      <w:jc w:val="center"/>
      <w:rPr>
        <w:rFonts w:ascii="Titillium Web" w:cs="Titillium Web" w:eastAsia="Titillium Web" w:hAnsi="Titillium Web"/>
        <w:sz w:val="24"/>
        <w:szCs w:val="24"/>
      </w:rPr>
    </w:pPr>
    <w:r w:rsidDel="00000000" w:rsidR="00000000" w:rsidRPr="00000000">
      <w:rPr>
        <w:rFonts w:ascii="Titillium Web" w:cs="Titillium Web" w:eastAsia="Titillium Web" w:hAnsi="Titillium Web"/>
        <w:sz w:val="24"/>
        <w:szCs w:val="24"/>
        <w:rtl w:val="0"/>
      </w:rPr>
      <w:t xml:space="preserve">1454 W Willow St, Chicago, IL 60642</w:t>
    </w:r>
  </w:p>
  <w:p w:rsidR="00000000" w:rsidDel="00000000" w:rsidP="00000000" w:rsidRDefault="00000000" w:rsidRPr="00000000" w14:paraId="00000014">
    <w:pPr>
      <w:spacing w:line="240" w:lineRule="auto"/>
      <w:contextualSpacing w:val="0"/>
      <w:jc w:val="center"/>
      <w:rPr>
        <w:rFonts w:ascii="Titillium Web" w:cs="Titillium Web" w:eastAsia="Titillium Web" w:hAnsi="Titillium Web"/>
        <w:sz w:val="24"/>
        <w:szCs w:val="24"/>
      </w:rPr>
    </w:pPr>
    <w:r w:rsidDel="00000000" w:rsidR="00000000" w:rsidRPr="00000000">
      <w:rPr>
        <w:rFonts w:ascii="Titillium Web" w:cs="Titillium Web" w:eastAsia="Titillium Web" w:hAnsi="Titillium Web"/>
        <w:sz w:val="24"/>
        <w:szCs w:val="24"/>
        <w:rtl w:val="0"/>
      </w:rPr>
      <w:t xml:space="preserve">866.273.7727</w:t>
    </w:r>
  </w:p>
  <w:p w:rsidR="00000000" w:rsidDel="00000000" w:rsidP="00000000" w:rsidRDefault="00000000" w:rsidRPr="00000000" w14:paraId="00000015">
    <w:pPr>
      <w:spacing w:line="240" w:lineRule="auto"/>
      <w:contextualSpacing w:val="0"/>
      <w:jc w:val="center"/>
      <w:rPr/>
    </w:pPr>
    <w:r w:rsidDel="00000000" w:rsidR="00000000" w:rsidRPr="00000000">
      <w:rPr>
        <w:rFonts w:ascii="Titillium Web" w:cs="Titillium Web" w:eastAsia="Titillium Web" w:hAnsi="Titillium Web"/>
        <w:b w:val="1"/>
        <w:color w:val="ff6600"/>
        <w:sz w:val="24"/>
        <w:szCs w:val="24"/>
        <w:rtl w:val="0"/>
      </w:rPr>
      <w:t xml:space="preserve">Real</w:t>
    </w:r>
    <w:r w:rsidDel="00000000" w:rsidR="00000000" w:rsidRPr="00000000">
      <w:rPr>
        <w:rFonts w:ascii="Titillium Web" w:cs="Titillium Web" w:eastAsia="Titillium Web" w:hAnsi="Titillium Web"/>
        <w:b w:val="1"/>
        <w:sz w:val="24"/>
        <w:szCs w:val="24"/>
        <w:rtl w:val="0"/>
      </w:rPr>
      <w:t xml:space="preserve"> Supercars. </w:t>
    </w:r>
    <w:r w:rsidDel="00000000" w:rsidR="00000000" w:rsidRPr="00000000">
      <w:rPr>
        <w:rFonts w:ascii="Titillium Web" w:cs="Titillium Web" w:eastAsia="Titillium Web" w:hAnsi="Titillium Web"/>
        <w:b w:val="1"/>
        <w:color w:val="ff6600"/>
        <w:sz w:val="24"/>
        <w:szCs w:val="24"/>
        <w:rtl w:val="0"/>
      </w:rPr>
      <w:t xml:space="preserve">Real</w:t>
    </w:r>
    <w:r w:rsidDel="00000000" w:rsidR="00000000" w:rsidRPr="00000000">
      <w:rPr>
        <w:rFonts w:ascii="Titillium Web" w:cs="Titillium Web" w:eastAsia="Titillium Web" w:hAnsi="Titillium Web"/>
        <w:b w:val="1"/>
        <w:sz w:val="24"/>
        <w:szCs w:val="24"/>
        <w:rtl w:val="0"/>
      </w:rPr>
      <w:t xml:space="preserve"> Racetracks. </w:t>
    </w:r>
    <w:r w:rsidDel="00000000" w:rsidR="00000000" w:rsidRPr="00000000">
      <w:rPr>
        <w:rFonts w:ascii="Titillium Web" w:cs="Titillium Web" w:eastAsia="Titillium Web" w:hAnsi="Titillium Web"/>
        <w:b w:val="1"/>
        <w:color w:val="ff6600"/>
        <w:sz w:val="24"/>
        <w:szCs w:val="24"/>
        <w:rtl w:val="0"/>
      </w:rPr>
      <w:t xml:space="preserve">Real</w:t>
    </w:r>
    <w:r w:rsidDel="00000000" w:rsidR="00000000" w:rsidRPr="00000000">
      <w:rPr>
        <w:rFonts w:ascii="Titillium Web" w:cs="Titillium Web" w:eastAsia="Titillium Web" w:hAnsi="Titillium Web"/>
        <w:b w:val="1"/>
        <w:sz w:val="24"/>
        <w:szCs w:val="24"/>
        <w:rtl w:val="0"/>
      </w:rPr>
      <w:t xml:space="preserve"> Instruction.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contextualSpacing w:val="0"/>
      <w:jc w:val="center"/>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margin">
            <wp:posOffset>1038225</wp:posOffset>
          </wp:positionH>
          <wp:positionV relativeFrom="paragraph">
            <wp:posOffset>-66674</wp:posOffset>
          </wp:positionV>
          <wp:extent cx="3411991" cy="404813"/>
          <wp:effectExtent b="0" l="0" r="0" t="0"/>
          <wp:wrapSquare wrapText="bothSides" distB="228600" distT="228600" distL="228600" distR="2286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11991" cy="404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