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983" w:rsidRDefault="00D075A9" w:rsidP="00136A87">
      <w:pPr>
        <w:pStyle w:val="Heading1"/>
        <w:ind w:left="0" w:firstLine="720"/>
        <w:jc w:val="left"/>
      </w:pPr>
      <w:r w:rsidRPr="00D075A9">
        <w:rPr>
          <w:b w:val="0"/>
          <w:noProof/>
          <w:u w:val="none"/>
        </w:rPr>
        <w:drawing>
          <wp:inline distT="0" distB="0" distL="0" distR="0">
            <wp:extent cx="5734050" cy="5851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 challenge.png"/>
                    <pic:cNvPicPr/>
                  </pic:nvPicPr>
                  <pic:blipFill>
                    <a:blip r:embed="rId7">
                      <a:extLst>
                        <a:ext uri="{28A0092B-C50C-407E-A947-70E740481C1C}">
                          <a14:useLocalDpi xmlns:a14="http://schemas.microsoft.com/office/drawing/2010/main" val="0"/>
                        </a:ext>
                      </a:extLst>
                    </a:blip>
                    <a:stretch>
                      <a:fillRect/>
                    </a:stretch>
                  </pic:blipFill>
                  <pic:spPr>
                    <a:xfrm>
                      <a:off x="0" y="0"/>
                      <a:ext cx="5805545" cy="592447"/>
                    </a:xfrm>
                    <a:prstGeom prst="rect">
                      <a:avLst/>
                    </a:prstGeom>
                  </pic:spPr>
                </pic:pic>
              </a:graphicData>
            </a:graphic>
          </wp:inline>
        </w:drawing>
      </w:r>
    </w:p>
    <w:p w:rsidR="002A4C4B" w:rsidRDefault="00461421" w:rsidP="00136A87">
      <w:pPr>
        <w:pStyle w:val="Heading1"/>
        <w:ind w:left="0" w:firstLine="720"/>
        <w:jc w:val="left"/>
      </w:pPr>
      <w:r>
        <w:t>iTrack Motorsports Track Challenge Class Calculator (classes 1-6)</w:t>
      </w:r>
    </w:p>
    <w:p w:rsidR="002A4C4B" w:rsidRDefault="00492A9F">
      <w:pPr>
        <w:spacing w:after="64" w:line="259" w:lineRule="auto"/>
        <w:ind w:left="0" w:firstLine="0"/>
      </w:pPr>
      <w:r>
        <w:rPr>
          <w:b/>
          <w:sz w:val="24"/>
        </w:rPr>
        <w:t xml:space="preserve"> </w:t>
      </w:r>
      <w:r w:rsidR="00461421">
        <w:rPr>
          <w:b/>
          <w:sz w:val="24"/>
        </w:rPr>
        <w:t>The iTrack Motorsports 2017 Track Challenge rulebook is designed to create an even playing field for all cars and modifications. All drivers will be required to list the correct class at the time of the event on Harry’</w:t>
      </w:r>
      <w:r w:rsidR="004026BC">
        <w:rPr>
          <w:b/>
          <w:sz w:val="24"/>
        </w:rPr>
        <w:t xml:space="preserve">s </w:t>
      </w:r>
      <w:proofErr w:type="spellStart"/>
      <w:r w:rsidR="004026BC">
        <w:rPr>
          <w:b/>
          <w:sz w:val="24"/>
        </w:rPr>
        <w:t>Lap</w:t>
      </w:r>
      <w:r w:rsidR="00461421">
        <w:rPr>
          <w:b/>
          <w:sz w:val="24"/>
        </w:rPr>
        <w:t>Timer</w:t>
      </w:r>
      <w:proofErr w:type="spellEnd"/>
      <w:r w:rsidR="00461421">
        <w:rPr>
          <w:b/>
          <w:sz w:val="24"/>
        </w:rPr>
        <w:t>. This must be listed under your vehicle provided. (Ex. #5 TC-3 BMW 330i)</w:t>
      </w:r>
      <w:r w:rsidR="00D075A9">
        <w:rPr>
          <w:b/>
          <w:sz w:val="24"/>
        </w:rPr>
        <w:t>. All drivers in the series will be required to use</w:t>
      </w:r>
      <w:r w:rsidR="002A270D">
        <w:rPr>
          <w:b/>
          <w:sz w:val="24"/>
        </w:rPr>
        <w:t xml:space="preserve"> either A.</w:t>
      </w:r>
      <w:r w:rsidR="00D075A9">
        <w:rPr>
          <w:b/>
          <w:sz w:val="24"/>
        </w:rPr>
        <w:t xml:space="preserve"> </w:t>
      </w:r>
      <w:r w:rsidR="002A270D">
        <w:rPr>
          <w:b/>
          <w:sz w:val="24"/>
        </w:rPr>
        <w:t>T</w:t>
      </w:r>
      <w:r w:rsidR="00D075A9">
        <w:rPr>
          <w:b/>
          <w:sz w:val="24"/>
        </w:rPr>
        <w:t xml:space="preserve">he Harry’s </w:t>
      </w:r>
      <w:proofErr w:type="spellStart"/>
      <w:r w:rsidR="00D075A9">
        <w:rPr>
          <w:b/>
          <w:sz w:val="24"/>
        </w:rPr>
        <w:t>La</w:t>
      </w:r>
      <w:r w:rsidR="003E655A">
        <w:rPr>
          <w:b/>
          <w:sz w:val="24"/>
        </w:rPr>
        <w:t>pTimer</w:t>
      </w:r>
      <w:proofErr w:type="spellEnd"/>
      <w:r w:rsidR="003E655A">
        <w:rPr>
          <w:b/>
          <w:sz w:val="24"/>
        </w:rPr>
        <w:t xml:space="preserve"> </w:t>
      </w:r>
      <w:proofErr w:type="spellStart"/>
      <w:r w:rsidR="003E655A">
        <w:rPr>
          <w:b/>
          <w:sz w:val="24"/>
        </w:rPr>
        <w:t>Petrolhead</w:t>
      </w:r>
      <w:proofErr w:type="spellEnd"/>
      <w:r w:rsidR="003E655A">
        <w:rPr>
          <w:b/>
          <w:sz w:val="24"/>
        </w:rPr>
        <w:t xml:space="preserve"> or </w:t>
      </w:r>
      <w:proofErr w:type="spellStart"/>
      <w:r w:rsidR="003E655A">
        <w:rPr>
          <w:b/>
          <w:sz w:val="24"/>
        </w:rPr>
        <w:t>GrandPrix</w:t>
      </w:r>
      <w:proofErr w:type="spellEnd"/>
      <w:r w:rsidR="003E655A">
        <w:rPr>
          <w:b/>
          <w:sz w:val="24"/>
        </w:rPr>
        <w:t xml:space="preserve"> a</w:t>
      </w:r>
      <w:r w:rsidR="00D075A9">
        <w:rPr>
          <w:b/>
          <w:sz w:val="24"/>
        </w:rPr>
        <w:t>pp</w:t>
      </w:r>
      <w:r w:rsidR="003E655A">
        <w:rPr>
          <w:b/>
          <w:sz w:val="24"/>
        </w:rPr>
        <w:t>lication</w:t>
      </w:r>
      <w:r w:rsidR="00DD5B83">
        <w:rPr>
          <w:b/>
          <w:sz w:val="24"/>
        </w:rPr>
        <w:t xml:space="preserve"> for the </w:t>
      </w:r>
      <w:proofErr w:type="spellStart"/>
      <w:r w:rsidR="00DD5B83">
        <w:rPr>
          <w:b/>
          <w:sz w:val="24"/>
        </w:rPr>
        <w:t>Andriod</w:t>
      </w:r>
      <w:proofErr w:type="spellEnd"/>
      <w:r w:rsidR="00DD5B83">
        <w:rPr>
          <w:b/>
          <w:sz w:val="24"/>
        </w:rPr>
        <w:t xml:space="preserve"> or</w:t>
      </w:r>
      <w:r w:rsidR="00D075A9">
        <w:rPr>
          <w:b/>
          <w:sz w:val="24"/>
        </w:rPr>
        <w:t xml:space="preserve"> iPhone. All drivers will also be required to use a 10Hz external GPS unit to collect GPS signal when on track</w:t>
      </w:r>
      <w:r w:rsidR="002A270D">
        <w:rPr>
          <w:b/>
          <w:sz w:val="24"/>
        </w:rPr>
        <w:t xml:space="preserve">, Or B. </w:t>
      </w:r>
      <w:r w:rsidR="002A270D" w:rsidRPr="002A270D">
        <w:rPr>
          <w:b/>
          <w:sz w:val="24"/>
          <w:szCs w:val="24"/>
        </w:rPr>
        <w:t xml:space="preserve">Drivers with </w:t>
      </w:r>
      <w:proofErr w:type="spellStart"/>
      <w:r w:rsidR="002A270D" w:rsidRPr="002A270D">
        <w:rPr>
          <w:b/>
          <w:sz w:val="24"/>
          <w:szCs w:val="24"/>
        </w:rPr>
        <w:t>AiM</w:t>
      </w:r>
      <w:proofErr w:type="spellEnd"/>
      <w:r w:rsidR="002A270D" w:rsidRPr="002A270D">
        <w:rPr>
          <w:b/>
          <w:sz w:val="24"/>
          <w:szCs w:val="24"/>
        </w:rPr>
        <w:t xml:space="preserve"> Solo / Solo2 will be allowed to use this system. Drivers will be required to upload session files during lunch and after the last session.</w:t>
      </w:r>
    </w:p>
    <w:p w:rsidR="002A4C4B" w:rsidRDefault="00492A9F">
      <w:pPr>
        <w:spacing w:after="32" w:line="259" w:lineRule="auto"/>
        <w:ind w:left="0" w:firstLine="0"/>
        <w:jc w:val="both"/>
      </w:pP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sidR="00D075A9">
        <w:rPr>
          <w:b/>
          <w:sz w:val="22"/>
          <w:u w:val="single" w:color="000000"/>
        </w:rPr>
        <w:tab/>
        <w:t xml:space="preserve"> </w:t>
      </w:r>
      <w:r w:rsidR="00D075A9">
        <w:rPr>
          <w:b/>
          <w:sz w:val="22"/>
          <w:u w:val="single" w:color="000000"/>
        </w:rPr>
        <w:tab/>
      </w:r>
    </w:p>
    <w:p w:rsidR="002A4C4B" w:rsidRDefault="00461421" w:rsidP="00461421">
      <w:pPr>
        <w:spacing w:after="37" w:line="238" w:lineRule="auto"/>
        <w:ind w:left="0" w:firstLine="0"/>
      </w:pPr>
      <w:r>
        <w:rPr>
          <w:sz w:val="22"/>
        </w:rPr>
        <w:t>C</w:t>
      </w:r>
      <w:r w:rsidR="00492A9F">
        <w:rPr>
          <w:sz w:val="22"/>
        </w:rPr>
        <w:t xml:space="preserve">alculate your vehicle’s </w:t>
      </w:r>
      <w:r>
        <w:rPr>
          <w:sz w:val="22"/>
        </w:rPr>
        <w:t>class p</w:t>
      </w:r>
      <w:r w:rsidR="00492A9F">
        <w:rPr>
          <w:sz w:val="22"/>
        </w:rPr>
        <w:t xml:space="preserve">oints </w:t>
      </w:r>
      <w:r>
        <w:rPr>
          <w:sz w:val="22"/>
        </w:rPr>
        <w:t>below</w:t>
      </w:r>
      <w:r w:rsidR="00492A9F">
        <w:rPr>
          <w:sz w:val="22"/>
        </w:rPr>
        <w:t xml:space="preserve">.  Fill in </w:t>
      </w:r>
      <w:r>
        <w:rPr>
          <w:sz w:val="22"/>
        </w:rPr>
        <w:t>the blanks with the number of modification p</w:t>
      </w:r>
      <w:r w:rsidR="00492A9F">
        <w:rPr>
          <w:sz w:val="22"/>
        </w:rPr>
        <w:t>oints ass</w:t>
      </w:r>
      <w:r>
        <w:rPr>
          <w:sz w:val="22"/>
        </w:rPr>
        <w:t>essed for each item that applies to</w:t>
      </w:r>
      <w:r w:rsidR="00492A9F">
        <w:rPr>
          <w:sz w:val="22"/>
        </w:rPr>
        <w:t xml:space="preserve"> your vehicle.  </w:t>
      </w:r>
      <w:r>
        <w:rPr>
          <w:sz w:val="22"/>
        </w:rPr>
        <w:t>No points will be added to modification</w:t>
      </w:r>
      <w:r w:rsidR="006C693D">
        <w:rPr>
          <w:sz w:val="22"/>
        </w:rPr>
        <w:t>s</w:t>
      </w:r>
      <w:r>
        <w:rPr>
          <w:sz w:val="22"/>
        </w:rPr>
        <w:t xml:space="preserve"> that do not apply to your vehicle. Add the total number of modifications together to determine the number of classes you will move up. Ex. If you have a bases class of TC-</w:t>
      </w:r>
      <w:r w:rsidR="00865DDB">
        <w:rPr>
          <w:sz w:val="22"/>
        </w:rPr>
        <w:t>4</w:t>
      </w:r>
      <w:r>
        <w:rPr>
          <w:sz w:val="22"/>
        </w:rPr>
        <w:t xml:space="preserve"> and you receive </w:t>
      </w:r>
      <w:r w:rsidR="006C693D">
        <w:rPr>
          <w:sz w:val="22"/>
        </w:rPr>
        <w:t>9.5 points (2 class bump</w:t>
      </w:r>
      <w:r>
        <w:rPr>
          <w:sz w:val="22"/>
        </w:rPr>
        <w:t>) you would then be in TC-</w:t>
      </w:r>
      <w:r w:rsidR="00865DDB">
        <w:rPr>
          <w:sz w:val="22"/>
        </w:rPr>
        <w:t>2</w:t>
      </w:r>
      <w:r>
        <w:rPr>
          <w:sz w:val="22"/>
        </w:rPr>
        <w:t>.</w:t>
      </w:r>
    </w:p>
    <w:p w:rsidR="002A4C4B" w:rsidRDefault="00D075A9">
      <w:pPr>
        <w:spacing w:after="104" w:line="259" w:lineRule="auto"/>
        <w:ind w:left="0" w:firstLine="0"/>
        <w:jc w:val="both"/>
      </w:pPr>
      <w:r>
        <w:rPr>
          <w:b/>
          <w:sz w:val="22"/>
          <w:u w:val="single" w:color="000000"/>
        </w:rPr>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r>
        <w:rPr>
          <w:b/>
          <w:sz w:val="22"/>
          <w:u w:val="single" w:color="000000"/>
        </w:rPr>
        <w:tab/>
        <w:t xml:space="preserve"> </w:t>
      </w:r>
    </w:p>
    <w:p w:rsidR="002A4C4B" w:rsidRDefault="002A4C4B">
      <w:pPr>
        <w:spacing w:after="0" w:line="259" w:lineRule="auto"/>
        <w:ind w:left="0" w:firstLine="0"/>
      </w:pPr>
    </w:p>
    <w:p w:rsidR="002A4C4B" w:rsidRDefault="00492A9F">
      <w:pPr>
        <w:tabs>
          <w:tab w:val="center" w:pos="1298"/>
        </w:tabs>
        <w:spacing w:after="0" w:line="259" w:lineRule="auto"/>
        <w:ind w:left="-15" w:firstLine="0"/>
      </w:pPr>
      <w:r>
        <w:rPr>
          <w:b/>
          <w:sz w:val="24"/>
        </w:rPr>
        <w:t xml:space="preserve"> </w:t>
      </w:r>
      <w:r>
        <w:rPr>
          <w:b/>
          <w:sz w:val="24"/>
        </w:rPr>
        <w:tab/>
      </w:r>
      <w:r>
        <w:rPr>
          <w:b/>
          <w:sz w:val="24"/>
          <w:u w:val="single" w:color="000000"/>
        </w:rPr>
        <w:t>A.  TIRES:</w:t>
      </w:r>
      <w:r>
        <w:rPr>
          <w:b/>
          <w:sz w:val="24"/>
        </w:rPr>
        <w:t xml:space="preserve"> </w:t>
      </w:r>
    </w:p>
    <w:p w:rsidR="002A4C4B" w:rsidRDefault="00492A9F">
      <w:pPr>
        <w:spacing w:after="0" w:line="259" w:lineRule="auto"/>
        <w:ind w:left="0" w:firstLine="0"/>
      </w:pPr>
      <w:r>
        <w:rPr>
          <w:sz w:val="24"/>
        </w:rPr>
        <w:t xml:space="preserve"> </w:t>
      </w:r>
    </w:p>
    <w:p w:rsidR="002A4C4B" w:rsidRDefault="00B41CE7" w:rsidP="009A26AC">
      <w:pPr>
        <w:pStyle w:val="ListParagraph"/>
        <w:spacing w:after="0" w:line="259" w:lineRule="auto"/>
        <w:ind w:firstLine="0"/>
      </w:pPr>
      <w:r w:rsidRPr="00B41CE7">
        <w:rPr>
          <w:b/>
          <w:sz w:val="24"/>
          <w:szCs w:val="24"/>
        </w:rPr>
        <w:t>+</w:t>
      </w:r>
      <w:r>
        <w:rPr>
          <w:b/>
          <w:sz w:val="24"/>
          <w:szCs w:val="24"/>
        </w:rPr>
        <w:t xml:space="preserve"> </w:t>
      </w:r>
      <w:r w:rsidRPr="00B41CE7">
        <w:rPr>
          <w:b/>
          <w:sz w:val="24"/>
          <w:szCs w:val="24"/>
        </w:rPr>
        <w:t xml:space="preserve">1.5 </w:t>
      </w:r>
      <w:r>
        <w:rPr>
          <w:b/>
          <w:sz w:val="24"/>
          <w:szCs w:val="24"/>
        </w:rPr>
        <w:t xml:space="preserve">- </w:t>
      </w:r>
      <w:r>
        <w:t>Tire Tread Wear Rating between 300 – 180. (Ex. Hankook RS4, Bridgestone RE-71R, Michelin Pilot Super Sports,</w:t>
      </w:r>
      <w:r w:rsidR="00EC261B">
        <w:t xml:space="preserve"> BFG Rivals, </w:t>
      </w:r>
      <w:proofErr w:type="spellStart"/>
      <w:r w:rsidR="00EC261B">
        <w:t>Nexen</w:t>
      </w:r>
      <w:proofErr w:type="spellEnd"/>
      <w:r w:rsidR="00EC261B">
        <w:t xml:space="preserve"> SUR4, </w:t>
      </w:r>
      <w:r>
        <w:t>etc</w:t>
      </w:r>
      <w:r w:rsidR="00EC261B">
        <w:t>.</w:t>
      </w:r>
      <w:r>
        <w:t>)</w:t>
      </w:r>
    </w:p>
    <w:p w:rsidR="00B41CE7" w:rsidRDefault="00B41CE7" w:rsidP="009A26AC">
      <w:pPr>
        <w:pStyle w:val="ListParagraph"/>
        <w:spacing w:after="0" w:line="259" w:lineRule="auto"/>
        <w:ind w:firstLine="0"/>
        <w:rPr>
          <w:szCs w:val="20"/>
        </w:rPr>
      </w:pPr>
      <w:r>
        <w:rPr>
          <w:b/>
          <w:sz w:val="24"/>
          <w:szCs w:val="24"/>
        </w:rPr>
        <w:t xml:space="preserve">+ 2.5 – </w:t>
      </w:r>
      <w:r>
        <w:rPr>
          <w:szCs w:val="20"/>
        </w:rPr>
        <w:t>Tire Tread Wear Rating between 179 –</w:t>
      </w:r>
      <w:r w:rsidR="001378DD">
        <w:rPr>
          <w:szCs w:val="20"/>
        </w:rPr>
        <w:t xml:space="preserve"> 10</w:t>
      </w:r>
      <w:r>
        <w:rPr>
          <w:szCs w:val="20"/>
        </w:rPr>
        <w:t>0. (Ex. Toyo R888</w:t>
      </w:r>
      <w:r w:rsidR="001378DD">
        <w:rPr>
          <w:szCs w:val="20"/>
        </w:rPr>
        <w:t>, Nitto NT-01</w:t>
      </w:r>
      <w:r>
        <w:rPr>
          <w:szCs w:val="20"/>
        </w:rPr>
        <w:t>,</w:t>
      </w:r>
      <w:r w:rsidR="00EC261B">
        <w:rPr>
          <w:szCs w:val="20"/>
        </w:rPr>
        <w:t xml:space="preserve"> Toyo RA1</w:t>
      </w:r>
      <w:r>
        <w:rPr>
          <w:szCs w:val="20"/>
        </w:rPr>
        <w:t xml:space="preserve"> etc</w:t>
      </w:r>
      <w:r w:rsidR="00EC261B">
        <w:rPr>
          <w:szCs w:val="20"/>
        </w:rPr>
        <w:t>.</w:t>
      </w:r>
      <w:r>
        <w:rPr>
          <w:szCs w:val="20"/>
        </w:rPr>
        <w:t>)</w:t>
      </w:r>
    </w:p>
    <w:p w:rsidR="00B41CE7" w:rsidRDefault="00B41CE7" w:rsidP="009A26AC">
      <w:pPr>
        <w:pStyle w:val="ListParagraph"/>
        <w:spacing w:after="0" w:line="259" w:lineRule="auto"/>
        <w:ind w:firstLine="0"/>
        <w:rPr>
          <w:szCs w:val="20"/>
        </w:rPr>
      </w:pPr>
      <w:r>
        <w:rPr>
          <w:b/>
          <w:sz w:val="24"/>
          <w:szCs w:val="24"/>
        </w:rPr>
        <w:t xml:space="preserve">+ 3.5 – </w:t>
      </w:r>
      <w:r>
        <w:rPr>
          <w:szCs w:val="20"/>
        </w:rPr>
        <w:t xml:space="preserve">Tire </w:t>
      </w:r>
      <w:r w:rsidR="001378DD">
        <w:rPr>
          <w:szCs w:val="20"/>
        </w:rPr>
        <w:t>Tread Wear Rating between 99</w:t>
      </w:r>
      <w:r>
        <w:rPr>
          <w:szCs w:val="20"/>
        </w:rPr>
        <w:t xml:space="preserve"> – 0. (Ex. Hoosier A/R7, </w:t>
      </w:r>
      <w:r w:rsidR="001378DD">
        <w:rPr>
          <w:szCs w:val="20"/>
        </w:rPr>
        <w:t>BFG</w:t>
      </w:r>
      <w:r w:rsidR="00EC261B">
        <w:rPr>
          <w:szCs w:val="20"/>
        </w:rPr>
        <w:t xml:space="preserve"> R1, </w:t>
      </w:r>
      <w:proofErr w:type="spellStart"/>
      <w:r w:rsidR="00EC261B">
        <w:rPr>
          <w:szCs w:val="20"/>
        </w:rPr>
        <w:t>Advan</w:t>
      </w:r>
      <w:proofErr w:type="spellEnd"/>
      <w:r w:rsidR="00EC261B">
        <w:rPr>
          <w:szCs w:val="20"/>
        </w:rPr>
        <w:t xml:space="preserve"> A048</w:t>
      </w:r>
      <w:r>
        <w:rPr>
          <w:szCs w:val="20"/>
        </w:rPr>
        <w:t>, etc</w:t>
      </w:r>
      <w:r w:rsidR="00EC261B">
        <w:rPr>
          <w:szCs w:val="20"/>
        </w:rPr>
        <w:t>.</w:t>
      </w:r>
      <w:r>
        <w:rPr>
          <w:szCs w:val="20"/>
        </w:rPr>
        <w:t>)</w:t>
      </w:r>
    </w:p>
    <w:p w:rsidR="00B41CE7" w:rsidRPr="00B41CE7" w:rsidRDefault="00B41CE7" w:rsidP="009A26AC">
      <w:pPr>
        <w:pStyle w:val="ListParagraph"/>
        <w:spacing w:after="0" w:line="259" w:lineRule="auto"/>
        <w:ind w:firstLine="0"/>
        <w:rPr>
          <w:szCs w:val="20"/>
        </w:rPr>
      </w:pPr>
      <w:r>
        <w:rPr>
          <w:b/>
          <w:sz w:val="24"/>
          <w:szCs w:val="24"/>
        </w:rPr>
        <w:t>+</w:t>
      </w:r>
      <w:r w:rsidR="00136A87">
        <w:rPr>
          <w:b/>
          <w:sz w:val="24"/>
          <w:szCs w:val="24"/>
        </w:rPr>
        <w:t xml:space="preserve"> </w:t>
      </w:r>
      <w:r>
        <w:rPr>
          <w:b/>
          <w:sz w:val="24"/>
          <w:szCs w:val="24"/>
        </w:rPr>
        <w:t xml:space="preserve">1.0 – </w:t>
      </w:r>
      <w:r>
        <w:rPr>
          <w:szCs w:val="20"/>
        </w:rPr>
        <w:t>Tire width increase of +50mm or more (Ex. OEM size 245mm &lt; 295mm competition size)</w:t>
      </w:r>
    </w:p>
    <w:p w:rsidR="002A4C4B" w:rsidRDefault="00492A9F">
      <w:pPr>
        <w:spacing w:after="0" w:line="259" w:lineRule="auto"/>
        <w:ind w:left="0" w:firstLine="0"/>
      </w:pPr>
      <w:r>
        <w:t xml:space="preserve"> </w:t>
      </w:r>
    </w:p>
    <w:p w:rsidR="002A4C4B" w:rsidRDefault="00492A9F">
      <w:pPr>
        <w:pStyle w:val="Heading2"/>
        <w:ind w:left="-5"/>
      </w:pPr>
      <w:r>
        <w:t xml:space="preserve">              </w:t>
      </w:r>
      <w:r>
        <w:rPr>
          <w:rFonts w:ascii="Calibri" w:eastAsia="Calibri" w:hAnsi="Calibri" w:cs="Calibri"/>
          <w:noProof/>
          <w:sz w:val="22"/>
        </w:rPr>
        <mc:AlternateContent>
          <mc:Choice Requires="wpg">
            <w:drawing>
              <wp:inline distT="0" distB="0" distL="0" distR="0">
                <wp:extent cx="457200" cy="228600"/>
                <wp:effectExtent l="0" t="0" r="0" b="0"/>
                <wp:docPr id="16978" name="Group 16978"/>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750" name="Shape 750"/>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78" style="width:36pt;height:18pt;mso-position-horizontal-relative:char;mso-position-vertical-relative:line" coordsize="4572,2286">
                <v:shape id="Shape 750" style="position:absolute;width:4572;height:2286;left:0;top:0;" coordsize="457200,228600" path="m0,228600l457200,228600l457200,0l0,0x">
                  <v:stroke weight="0.73701pt" endcap="flat" joinstyle="miter" miterlimit="10" on="true" color="#000000"/>
                  <v:fill on="false" color="#000000" opacity="0"/>
                </v:shape>
              </v:group>
            </w:pict>
          </mc:Fallback>
        </mc:AlternateContent>
      </w:r>
      <w:r>
        <w:t xml:space="preserve"> Total Tire Modification Points      </w:t>
      </w:r>
    </w:p>
    <w:p w:rsidR="002A4C4B" w:rsidRDefault="00492A9F">
      <w:pPr>
        <w:spacing w:after="0" w:line="259" w:lineRule="auto"/>
        <w:ind w:left="0" w:firstLine="0"/>
      </w:pPr>
      <w:r>
        <w:rPr>
          <w:sz w:val="24"/>
        </w:rPr>
        <w:t xml:space="preserve">              </w:t>
      </w:r>
    </w:p>
    <w:p w:rsidR="002A4C4B" w:rsidRDefault="00492A9F">
      <w:pPr>
        <w:spacing w:after="0" w:line="259" w:lineRule="auto"/>
        <w:ind w:left="0" w:firstLine="0"/>
      </w:pPr>
      <w:r>
        <w:rPr>
          <w:b/>
          <w:sz w:val="24"/>
        </w:rPr>
        <w:t xml:space="preserve"> </w:t>
      </w:r>
    </w:p>
    <w:p w:rsidR="002A4C4B" w:rsidRDefault="00492A9F">
      <w:pPr>
        <w:spacing w:after="0" w:line="259" w:lineRule="auto"/>
        <w:ind w:left="0" w:firstLine="0"/>
      </w:pPr>
      <w:r>
        <w:rPr>
          <w:b/>
          <w:sz w:val="24"/>
        </w:rPr>
        <w:t xml:space="preserve"> </w:t>
      </w:r>
      <w:r>
        <w:rPr>
          <w:b/>
          <w:sz w:val="24"/>
        </w:rPr>
        <w:tab/>
        <w:t xml:space="preserve"> </w:t>
      </w:r>
    </w:p>
    <w:p w:rsidR="002A4C4B" w:rsidRDefault="00492A9F">
      <w:pPr>
        <w:tabs>
          <w:tab w:val="center" w:pos="2207"/>
        </w:tabs>
        <w:spacing w:after="0" w:line="259" w:lineRule="auto"/>
        <w:ind w:left="-15" w:firstLine="0"/>
        <w:rPr>
          <w:b/>
          <w:sz w:val="24"/>
        </w:rPr>
      </w:pPr>
      <w:r>
        <w:rPr>
          <w:b/>
          <w:sz w:val="24"/>
        </w:rPr>
        <w:t xml:space="preserve"> </w:t>
      </w:r>
      <w:r>
        <w:rPr>
          <w:b/>
          <w:sz w:val="24"/>
        </w:rPr>
        <w:tab/>
      </w:r>
      <w:r>
        <w:rPr>
          <w:b/>
          <w:sz w:val="24"/>
          <w:u w:val="single" w:color="000000"/>
        </w:rPr>
        <w:t>B.  WEIGHT REDUCTION:</w:t>
      </w:r>
      <w:r>
        <w:rPr>
          <w:b/>
          <w:sz w:val="24"/>
        </w:rPr>
        <w:t xml:space="preserve"> </w:t>
      </w:r>
    </w:p>
    <w:p w:rsidR="00DD5B83" w:rsidRDefault="00DD5B83">
      <w:pPr>
        <w:tabs>
          <w:tab w:val="center" w:pos="2207"/>
        </w:tabs>
        <w:spacing w:after="0" w:line="259" w:lineRule="auto"/>
        <w:ind w:left="-15" w:firstLine="0"/>
      </w:pPr>
    </w:p>
    <w:p w:rsidR="00136A87" w:rsidRDefault="00492A9F" w:rsidP="00136A87">
      <w:pPr>
        <w:ind w:left="-5" w:right="20"/>
      </w:pPr>
      <w:r>
        <w:t xml:space="preserve">Weight reduction points are based on the actual vehicle </w:t>
      </w:r>
      <w:r w:rsidR="00870CC1">
        <w:t xml:space="preserve">Race </w:t>
      </w:r>
      <w:r>
        <w:t>Weight (with driver)</w:t>
      </w:r>
      <w:r w:rsidR="00136A87">
        <w:t xml:space="preserve"> subtracted from the vehicles base class weight. Removal and lightening of</w:t>
      </w:r>
      <w:r>
        <w:t xml:space="preserve"> parts is pe</w:t>
      </w:r>
      <w:r w:rsidR="00B41CE7">
        <w:t>rmitted unless stated otherwise. All tube chassis car or vehicles not built using a OEM Manufactures frame/chassis will automatically be listed in “TC-X”.</w:t>
      </w:r>
      <w:r w:rsidR="00136A87">
        <w:t xml:space="preserve"> Scales will be provided at all events. If a vehicle podiums (top 3 finish) in class, drivers will be required to be placed on the scales to confirm the correct weight for the class.</w:t>
      </w:r>
    </w:p>
    <w:p w:rsidR="002A4C4B" w:rsidRDefault="002A4C4B" w:rsidP="00136A87">
      <w:pPr>
        <w:spacing w:after="0" w:line="259" w:lineRule="auto"/>
        <w:ind w:left="0" w:firstLine="0"/>
      </w:pPr>
    </w:p>
    <w:p w:rsidR="00136A87" w:rsidRDefault="00136A87" w:rsidP="000514CF">
      <w:pPr>
        <w:spacing w:after="0" w:line="259" w:lineRule="auto"/>
        <w:ind w:left="0" w:firstLine="720"/>
      </w:pPr>
      <w:r w:rsidRPr="00136A87">
        <w:rPr>
          <w:b/>
          <w:sz w:val="24"/>
          <w:szCs w:val="24"/>
        </w:rPr>
        <w:t xml:space="preserve">+ </w:t>
      </w:r>
      <w:r w:rsidR="00EE7949">
        <w:rPr>
          <w:b/>
          <w:sz w:val="24"/>
          <w:szCs w:val="24"/>
        </w:rPr>
        <w:t>0.5</w:t>
      </w:r>
      <w:r>
        <w:t xml:space="preserve"> Weight Reduction of </w:t>
      </w:r>
      <w:r w:rsidR="00EE7949">
        <w:t>1</w:t>
      </w:r>
      <w:r>
        <w:t>.0-</w:t>
      </w:r>
      <w:r w:rsidR="00EE7949">
        <w:t>3</w:t>
      </w:r>
      <w:r>
        <w:t>.9% of base weight</w:t>
      </w:r>
    </w:p>
    <w:p w:rsidR="00414233" w:rsidRDefault="00414233" w:rsidP="00414233">
      <w:pPr>
        <w:spacing w:after="0" w:line="259" w:lineRule="auto"/>
        <w:ind w:left="0" w:firstLine="720"/>
      </w:pPr>
      <w:r w:rsidRPr="00136A87">
        <w:rPr>
          <w:b/>
          <w:sz w:val="24"/>
          <w:szCs w:val="24"/>
        </w:rPr>
        <w:t>+ 1.0</w:t>
      </w:r>
      <w:r>
        <w:t xml:space="preserve"> Weight Reduction of 4.0-8.9% of base weight</w:t>
      </w:r>
    </w:p>
    <w:p w:rsidR="00136A87" w:rsidRDefault="00136A87" w:rsidP="000514CF">
      <w:pPr>
        <w:spacing w:after="0" w:line="259" w:lineRule="auto"/>
        <w:ind w:left="0" w:firstLine="720"/>
      </w:pPr>
      <w:r w:rsidRPr="00136A87">
        <w:rPr>
          <w:b/>
          <w:sz w:val="24"/>
          <w:szCs w:val="24"/>
        </w:rPr>
        <w:t>+ 2.0</w:t>
      </w:r>
      <w:r>
        <w:t xml:space="preserve"> Weight Reduction of 9.0-13.0% of base weight</w:t>
      </w:r>
    </w:p>
    <w:p w:rsidR="00136A87" w:rsidRDefault="00136A87" w:rsidP="000514CF">
      <w:pPr>
        <w:spacing w:after="0" w:line="259" w:lineRule="auto"/>
        <w:ind w:left="0" w:firstLine="720"/>
      </w:pPr>
      <w:r w:rsidRPr="00136A87">
        <w:rPr>
          <w:b/>
          <w:sz w:val="24"/>
          <w:szCs w:val="24"/>
        </w:rPr>
        <w:t>+ 3.0</w:t>
      </w:r>
      <w:r>
        <w:t xml:space="preserve"> Weight Reduction of 13.1-16.0% of base weight</w:t>
      </w:r>
    </w:p>
    <w:p w:rsidR="00136A87" w:rsidRDefault="00136A87" w:rsidP="000514CF">
      <w:pPr>
        <w:spacing w:after="0" w:line="259" w:lineRule="auto"/>
        <w:ind w:left="0" w:firstLine="720"/>
      </w:pPr>
      <w:r w:rsidRPr="00136A87">
        <w:rPr>
          <w:b/>
          <w:sz w:val="24"/>
          <w:szCs w:val="24"/>
        </w:rPr>
        <w:t>+ 4.0</w:t>
      </w:r>
      <w:r>
        <w:t xml:space="preserve"> Weight Reduction greater than 16.0% of base weight</w:t>
      </w:r>
    </w:p>
    <w:p w:rsidR="00136A87" w:rsidRDefault="00136A87" w:rsidP="00136A87">
      <w:pPr>
        <w:spacing w:after="0" w:line="259" w:lineRule="auto"/>
        <w:ind w:left="0" w:firstLine="0"/>
      </w:pPr>
    </w:p>
    <w:tbl>
      <w:tblPr>
        <w:tblStyle w:val="TableGrid"/>
        <w:tblpPr w:vertAnchor="text" w:horzAnchor="page" w:tblpX="1396" w:tblpY="112"/>
        <w:tblOverlap w:val="never"/>
        <w:tblW w:w="720" w:type="dxa"/>
        <w:tblInd w:w="0" w:type="dxa"/>
        <w:tblCellMar>
          <w:top w:w="87" w:type="dxa"/>
          <w:right w:w="115" w:type="dxa"/>
        </w:tblCellMar>
        <w:tblLook w:val="04A0" w:firstRow="1" w:lastRow="0" w:firstColumn="1" w:lastColumn="0" w:noHBand="0" w:noVBand="1"/>
      </w:tblPr>
      <w:tblGrid>
        <w:gridCol w:w="720"/>
      </w:tblGrid>
      <w:tr w:rsidR="000514CF" w:rsidTr="000514CF">
        <w:trPr>
          <w:trHeight w:val="360"/>
        </w:trPr>
        <w:tc>
          <w:tcPr>
            <w:tcW w:w="720" w:type="dxa"/>
            <w:tcBorders>
              <w:top w:val="single" w:sz="6" w:space="0" w:color="000000"/>
              <w:left w:val="single" w:sz="6" w:space="0" w:color="000000"/>
              <w:bottom w:val="single" w:sz="6" w:space="0" w:color="000000"/>
              <w:right w:val="single" w:sz="6" w:space="0" w:color="000000"/>
            </w:tcBorders>
          </w:tcPr>
          <w:p w:rsidR="000514CF" w:rsidRDefault="000514CF" w:rsidP="000514CF">
            <w:pPr>
              <w:spacing w:after="0" w:line="259" w:lineRule="auto"/>
              <w:ind w:left="0" w:firstLine="0"/>
            </w:pPr>
            <w:r>
              <w:t xml:space="preserve">   </w:t>
            </w:r>
          </w:p>
        </w:tc>
      </w:tr>
    </w:tbl>
    <w:p w:rsidR="002A4C4B" w:rsidRDefault="00492A9F">
      <w:pPr>
        <w:spacing w:after="0" w:line="259" w:lineRule="auto"/>
        <w:ind w:left="0" w:firstLine="0"/>
      </w:pPr>
      <w:r>
        <w:rPr>
          <w:sz w:val="24"/>
        </w:rPr>
        <w:t xml:space="preserve"> </w:t>
      </w:r>
    </w:p>
    <w:p w:rsidR="002A4C4B" w:rsidRPr="00DD5B83" w:rsidRDefault="00492A9F" w:rsidP="00136A87">
      <w:pPr>
        <w:spacing w:after="3" w:line="251" w:lineRule="auto"/>
        <w:ind w:left="623"/>
        <w:rPr>
          <w:b/>
        </w:rPr>
      </w:pPr>
      <w:r>
        <w:t xml:space="preserve">  </w:t>
      </w:r>
      <w:r w:rsidR="000514CF">
        <w:tab/>
      </w:r>
      <w:r w:rsidR="00DD5B83">
        <w:rPr>
          <w:b/>
          <w:sz w:val="24"/>
        </w:rPr>
        <w:t>Total Weight</w:t>
      </w:r>
      <w:r w:rsidRPr="00DD5B83">
        <w:rPr>
          <w:b/>
          <w:sz w:val="24"/>
        </w:rPr>
        <w:t xml:space="preserve"> Reduction Points       </w:t>
      </w:r>
    </w:p>
    <w:p w:rsidR="002A4C4B" w:rsidRDefault="00492A9F">
      <w:pPr>
        <w:spacing w:after="0" w:line="259" w:lineRule="auto"/>
        <w:ind w:left="0" w:firstLine="0"/>
      </w:pPr>
      <w:r>
        <w:t xml:space="preserve"> </w:t>
      </w:r>
    </w:p>
    <w:p w:rsidR="002A4C4B" w:rsidRDefault="002A4C4B">
      <w:pPr>
        <w:spacing w:after="0" w:line="259" w:lineRule="auto"/>
        <w:ind w:left="0" w:firstLine="0"/>
      </w:pPr>
    </w:p>
    <w:p w:rsidR="002A4C4B" w:rsidRDefault="00492A9F">
      <w:pPr>
        <w:spacing w:after="33" w:line="259" w:lineRule="auto"/>
        <w:ind w:left="0" w:firstLine="0"/>
      </w:pPr>
      <w:r>
        <w:lastRenderedPageBreak/>
        <w:t xml:space="preserve"> </w:t>
      </w:r>
    </w:p>
    <w:p w:rsidR="00DD5B83" w:rsidRDefault="00DD5B83">
      <w:pPr>
        <w:spacing w:after="33" w:line="259" w:lineRule="auto"/>
        <w:ind w:left="0" w:firstLine="0"/>
      </w:pPr>
    </w:p>
    <w:p w:rsidR="002A4C4B" w:rsidRDefault="00492A9F">
      <w:pPr>
        <w:spacing w:after="0" w:line="259" w:lineRule="auto"/>
        <w:ind w:left="-5"/>
      </w:pPr>
      <w:r>
        <w:t xml:space="preserve">             </w:t>
      </w:r>
      <w:r>
        <w:rPr>
          <w:b/>
          <w:sz w:val="24"/>
          <w:u w:val="single" w:color="000000"/>
        </w:rPr>
        <w:t>C.  ENGINE:</w:t>
      </w:r>
      <w:r>
        <w:rPr>
          <w:b/>
          <w:sz w:val="24"/>
        </w:rPr>
        <w:t xml:space="preserve"> </w:t>
      </w:r>
    </w:p>
    <w:tbl>
      <w:tblPr>
        <w:tblStyle w:val="TableGrid"/>
        <w:tblW w:w="11404" w:type="dxa"/>
        <w:tblInd w:w="0" w:type="dxa"/>
        <w:tblLook w:val="04A0" w:firstRow="1" w:lastRow="0" w:firstColumn="1" w:lastColumn="0" w:noHBand="0" w:noVBand="1"/>
      </w:tblPr>
      <w:tblGrid>
        <w:gridCol w:w="720"/>
        <w:gridCol w:w="10684"/>
      </w:tblGrid>
      <w:tr w:rsidR="002A4C4B" w:rsidTr="00136A87">
        <w:trPr>
          <w:trHeight w:val="225"/>
        </w:trPr>
        <w:tc>
          <w:tcPr>
            <w:tcW w:w="720" w:type="dxa"/>
            <w:tcBorders>
              <w:top w:val="nil"/>
              <w:left w:val="nil"/>
              <w:bottom w:val="nil"/>
              <w:right w:val="nil"/>
            </w:tcBorders>
          </w:tcPr>
          <w:p w:rsidR="002A4C4B" w:rsidRDefault="002A4C4B">
            <w:pPr>
              <w:spacing w:after="0" w:line="259" w:lineRule="auto"/>
              <w:ind w:left="0" w:firstLine="0"/>
            </w:pPr>
          </w:p>
        </w:tc>
        <w:tc>
          <w:tcPr>
            <w:tcW w:w="10684" w:type="dxa"/>
            <w:tcBorders>
              <w:top w:val="nil"/>
              <w:left w:val="nil"/>
              <w:bottom w:val="nil"/>
              <w:right w:val="nil"/>
            </w:tcBorders>
          </w:tcPr>
          <w:p w:rsidR="002A4C4B" w:rsidRDefault="002A4C4B">
            <w:pPr>
              <w:spacing w:after="0" w:line="259" w:lineRule="auto"/>
              <w:ind w:left="14" w:firstLine="0"/>
            </w:pPr>
          </w:p>
        </w:tc>
      </w:tr>
      <w:tr w:rsidR="002A4C4B" w:rsidTr="00136A87">
        <w:trPr>
          <w:trHeight w:val="231"/>
        </w:trPr>
        <w:tc>
          <w:tcPr>
            <w:tcW w:w="720" w:type="dxa"/>
            <w:tcBorders>
              <w:top w:val="nil"/>
              <w:left w:val="nil"/>
              <w:bottom w:val="nil"/>
              <w:right w:val="nil"/>
            </w:tcBorders>
          </w:tcPr>
          <w:p w:rsidR="002A4C4B" w:rsidRDefault="002A4C4B">
            <w:pPr>
              <w:spacing w:after="0" w:line="259" w:lineRule="auto"/>
              <w:ind w:left="0" w:firstLine="0"/>
            </w:pPr>
          </w:p>
        </w:tc>
        <w:tc>
          <w:tcPr>
            <w:tcW w:w="10684" w:type="dxa"/>
            <w:tcBorders>
              <w:top w:val="nil"/>
              <w:left w:val="nil"/>
              <w:bottom w:val="nil"/>
              <w:right w:val="nil"/>
            </w:tcBorders>
          </w:tcPr>
          <w:p w:rsidR="002A4C4B" w:rsidRDefault="000514CF">
            <w:pPr>
              <w:spacing w:after="0" w:line="259" w:lineRule="auto"/>
              <w:ind w:left="14" w:firstLine="0"/>
            </w:pPr>
            <w:r w:rsidRPr="00DD5B83">
              <w:rPr>
                <w:b/>
                <w:sz w:val="24"/>
                <w:szCs w:val="24"/>
              </w:rPr>
              <w:t>+ 4.0</w:t>
            </w:r>
            <w:r>
              <w:t xml:space="preserve"> Any engine swap of equal cylinders from manufacture (No force induction swaps </w:t>
            </w:r>
            <w:proofErr w:type="gramStart"/>
            <w:r>
              <w:t>allowed)</w:t>
            </w:r>
            <w:r w:rsidR="00A72EE1">
              <w:t>(</w:t>
            </w:r>
            <w:proofErr w:type="gramEnd"/>
            <w:r w:rsidR="00A72EE1">
              <w:t xml:space="preserve">will exempt </w:t>
            </w:r>
            <w:r w:rsidR="009158C7">
              <w:t>intake/header/exhaust modifications)</w:t>
            </w:r>
          </w:p>
          <w:p w:rsidR="000514CF" w:rsidRDefault="000514CF">
            <w:pPr>
              <w:spacing w:after="0" w:line="259" w:lineRule="auto"/>
              <w:ind w:left="14" w:firstLine="0"/>
            </w:pPr>
            <w:r w:rsidRPr="00DD5B83">
              <w:rPr>
                <w:b/>
                <w:sz w:val="24"/>
                <w:szCs w:val="24"/>
              </w:rPr>
              <w:t>+ 4.5</w:t>
            </w:r>
            <w:r>
              <w:t xml:space="preserve"> Any engine swap of equal cylinders </w:t>
            </w:r>
            <w:r w:rsidR="000604AF">
              <w:t xml:space="preserve">not </w:t>
            </w:r>
            <w:r>
              <w:t xml:space="preserve">from manufacture (No force induction swaps </w:t>
            </w:r>
            <w:proofErr w:type="gramStart"/>
            <w:r>
              <w:t>allowed)</w:t>
            </w:r>
            <w:r w:rsidR="009158C7">
              <w:t>(</w:t>
            </w:r>
            <w:proofErr w:type="gramEnd"/>
            <w:r w:rsidR="009158C7">
              <w:t>will exempt intake/header/exhaust modifications)</w:t>
            </w:r>
          </w:p>
          <w:p w:rsidR="000514CF" w:rsidRDefault="000514CF">
            <w:pPr>
              <w:spacing w:after="0" w:line="259" w:lineRule="auto"/>
              <w:ind w:left="14" w:firstLine="0"/>
            </w:pPr>
            <w:r w:rsidRPr="00DD5B83">
              <w:rPr>
                <w:b/>
                <w:sz w:val="24"/>
                <w:szCs w:val="24"/>
              </w:rPr>
              <w:t>+ 6.0</w:t>
            </w:r>
            <w:r>
              <w:t xml:space="preserve"> Any engine swap of equal or more cylinders OR force induction swaps</w:t>
            </w:r>
          </w:p>
          <w:p w:rsidR="000514CF" w:rsidRDefault="000514CF">
            <w:pPr>
              <w:spacing w:after="0" w:line="259" w:lineRule="auto"/>
              <w:ind w:left="14" w:firstLine="0"/>
            </w:pPr>
            <w:r w:rsidRPr="00DD5B83">
              <w:rPr>
                <w:b/>
                <w:sz w:val="24"/>
              </w:rPr>
              <w:t>+</w:t>
            </w:r>
            <w:r w:rsidR="0022320F" w:rsidRPr="00DD5B83">
              <w:rPr>
                <w:b/>
                <w:sz w:val="24"/>
              </w:rPr>
              <w:t xml:space="preserve"> </w:t>
            </w:r>
            <w:r w:rsidRPr="00DD5B83">
              <w:rPr>
                <w:b/>
                <w:sz w:val="24"/>
              </w:rPr>
              <w:t>4.0</w:t>
            </w:r>
            <w:r w:rsidRPr="00DD5B83">
              <w:rPr>
                <w:sz w:val="24"/>
              </w:rPr>
              <w:t xml:space="preserve"> </w:t>
            </w:r>
            <w:r>
              <w:t>Non-OEM equipped Supercharger</w:t>
            </w:r>
            <w:r w:rsidR="003C6709">
              <w:t xml:space="preserve"> (will exempt manifold and intake)</w:t>
            </w:r>
          </w:p>
          <w:p w:rsidR="000514CF" w:rsidRDefault="000514CF">
            <w:pPr>
              <w:spacing w:after="0" w:line="259" w:lineRule="auto"/>
              <w:ind w:left="14" w:firstLine="0"/>
            </w:pPr>
            <w:r w:rsidRPr="00DD5B83">
              <w:rPr>
                <w:b/>
                <w:sz w:val="24"/>
              </w:rPr>
              <w:t>+</w:t>
            </w:r>
            <w:r w:rsidR="0022320F" w:rsidRPr="00DD5B83">
              <w:rPr>
                <w:b/>
                <w:sz w:val="24"/>
              </w:rPr>
              <w:t xml:space="preserve"> </w:t>
            </w:r>
            <w:r w:rsidRPr="00DD5B83">
              <w:rPr>
                <w:b/>
                <w:sz w:val="24"/>
              </w:rPr>
              <w:t>4.0</w:t>
            </w:r>
            <w:r w:rsidRPr="00DD5B83">
              <w:rPr>
                <w:sz w:val="24"/>
              </w:rPr>
              <w:t xml:space="preserve"> </w:t>
            </w:r>
            <w:r>
              <w:t>Non-OEM equipped Turbocharger</w:t>
            </w:r>
            <w:r w:rsidR="003C6709">
              <w:t xml:space="preserve"> (will exempt manifold and intake)</w:t>
            </w:r>
          </w:p>
          <w:p w:rsidR="0022320F" w:rsidRDefault="0022320F">
            <w:pPr>
              <w:spacing w:after="0" w:line="259" w:lineRule="auto"/>
              <w:ind w:left="14" w:firstLine="0"/>
            </w:pPr>
            <w:r w:rsidRPr="00DD5B83">
              <w:rPr>
                <w:b/>
                <w:sz w:val="24"/>
              </w:rPr>
              <w:t>+ 0.5</w:t>
            </w:r>
            <w:r w:rsidRPr="00DD5B83">
              <w:rPr>
                <w:sz w:val="24"/>
              </w:rPr>
              <w:t xml:space="preserve"> </w:t>
            </w:r>
            <w:r>
              <w:t>Any piggy back or stand-alone ECU/computer</w:t>
            </w:r>
          </w:p>
          <w:p w:rsidR="0022320F" w:rsidRDefault="0022320F">
            <w:pPr>
              <w:spacing w:after="0" w:line="259" w:lineRule="auto"/>
              <w:ind w:left="14" w:firstLine="0"/>
            </w:pPr>
            <w:r w:rsidRPr="00DD5B83">
              <w:rPr>
                <w:b/>
                <w:sz w:val="24"/>
              </w:rPr>
              <w:t>+ 0.25</w:t>
            </w:r>
            <w:r w:rsidRPr="00DD5B83">
              <w:rPr>
                <w:sz w:val="24"/>
              </w:rPr>
              <w:t xml:space="preserve"> </w:t>
            </w:r>
            <w:r>
              <w:t>Aftermarket intake (including airbox removal)</w:t>
            </w:r>
          </w:p>
          <w:p w:rsidR="0022320F" w:rsidRDefault="0022320F">
            <w:pPr>
              <w:spacing w:after="0" w:line="259" w:lineRule="auto"/>
              <w:ind w:left="14" w:firstLine="0"/>
            </w:pPr>
            <w:r w:rsidRPr="00DD5B83">
              <w:rPr>
                <w:b/>
                <w:sz w:val="24"/>
              </w:rPr>
              <w:t>+ 0.5</w:t>
            </w:r>
            <w:r w:rsidRPr="00DD5B83">
              <w:rPr>
                <w:sz w:val="24"/>
              </w:rPr>
              <w:t xml:space="preserve"> </w:t>
            </w:r>
            <w:r>
              <w:t>Aftermarket exhaust (any portion from the header/exhaust manifold back. This includes removal of cat)</w:t>
            </w:r>
          </w:p>
          <w:p w:rsidR="0022320F" w:rsidRDefault="0022320F">
            <w:pPr>
              <w:spacing w:after="0" w:line="259" w:lineRule="auto"/>
              <w:ind w:left="14" w:firstLine="0"/>
            </w:pPr>
            <w:r w:rsidRPr="00DD5B83">
              <w:rPr>
                <w:b/>
                <w:sz w:val="24"/>
              </w:rPr>
              <w:t>+ 0.5</w:t>
            </w:r>
            <w:r w:rsidRPr="00DD5B83">
              <w:rPr>
                <w:sz w:val="24"/>
              </w:rPr>
              <w:t xml:space="preserve"> </w:t>
            </w:r>
            <w:r>
              <w:t>Any aftermarket exhaust manifold/header(s).</w:t>
            </w:r>
          </w:p>
          <w:p w:rsidR="0022320F" w:rsidRDefault="0022320F" w:rsidP="0022320F">
            <w:pPr>
              <w:spacing w:after="0" w:line="259" w:lineRule="auto"/>
              <w:ind w:left="14" w:firstLine="0"/>
            </w:pPr>
            <w:r w:rsidRPr="00DD5B83">
              <w:rPr>
                <w:b/>
                <w:sz w:val="24"/>
              </w:rPr>
              <w:t>+ 1.5</w:t>
            </w:r>
            <w:r w:rsidRPr="00DD5B83">
              <w:rPr>
                <w:sz w:val="24"/>
              </w:rPr>
              <w:t xml:space="preserve"> </w:t>
            </w:r>
            <w:r>
              <w:t>Any internal engine modifications</w:t>
            </w:r>
          </w:p>
        </w:tc>
      </w:tr>
      <w:tr w:rsidR="002A4C4B" w:rsidTr="00136A87">
        <w:trPr>
          <w:trHeight w:val="230"/>
        </w:trPr>
        <w:tc>
          <w:tcPr>
            <w:tcW w:w="720" w:type="dxa"/>
            <w:tcBorders>
              <w:top w:val="nil"/>
              <w:left w:val="nil"/>
              <w:bottom w:val="nil"/>
              <w:right w:val="nil"/>
            </w:tcBorders>
          </w:tcPr>
          <w:p w:rsidR="002A4C4B" w:rsidRDefault="002A4C4B">
            <w:pPr>
              <w:spacing w:after="0" w:line="259" w:lineRule="auto"/>
              <w:ind w:left="0" w:firstLine="0"/>
            </w:pPr>
          </w:p>
        </w:tc>
        <w:tc>
          <w:tcPr>
            <w:tcW w:w="10684" w:type="dxa"/>
            <w:tcBorders>
              <w:top w:val="nil"/>
              <w:left w:val="nil"/>
              <w:bottom w:val="nil"/>
              <w:right w:val="nil"/>
            </w:tcBorders>
          </w:tcPr>
          <w:p w:rsidR="002A4C4B" w:rsidRDefault="002A4C4B">
            <w:pPr>
              <w:tabs>
                <w:tab w:val="center" w:pos="5195"/>
              </w:tabs>
              <w:spacing w:after="0" w:line="259" w:lineRule="auto"/>
              <w:ind w:left="0" w:firstLine="0"/>
            </w:pPr>
          </w:p>
        </w:tc>
      </w:tr>
    </w:tbl>
    <w:p w:rsidR="002A4C4B" w:rsidRDefault="002A4C4B">
      <w:pPr>
        <w:spacing w:after="0" w:line="259" w:lineRule="auto"/>
        <w:ind w:left="0" w:firstLine="0"/>
      </w:pPr>
    </w:p>
    <w:p w:rsidR="002A4C4B" w:rsidRDefault="00492A9F">
      <w:pPr>
        <w:pStyle w:val="Heading2"/>
        <w:ind w:left="-115"/>
      </w:pPr>
      <w:r>
        <w:rPr>
          <w:sz w:val="20"/>
        </w:rPr>
        <w:t xml:space="preserve">               </w:t>
      </w:r>
      <w:r w:rsidR="0022320F">
        <w:rPr>
          <w:rFonts w:ascii="Calibri" w:eastAsia="Calibri" w:hAnsi="Calibri" w:cs="Calibri"/>
          <w:noProof/>
          <w:sz w:val="22"/>
        </w:rPr>
        <mc:AlternateContent>
          <mc:Choice Requires="wpg">
            <w:drawing>
              <wp:inline distT="0" distB="0" distL="0" distR="0" wp14:anchorId="44562A29" wp14:editId="389C3D10">
                <wp:extent cx="457200" cy="228600"/>
                <wp:effectExtent l="0" t="0" r="0" b="0"/>
                <wp:docPr id="18006" name="Group 18006"/>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667" name="Shape 1667"/>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DBF848" id="Group 18006" o:spid="_x0000_s1026"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">
                <v:shape id="Shape 1667" o:spid="_x0000_s1027" style="position:absolute;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" path="m,228600r457200,l457200,,,,,228600xe" filled="f" strokeweight=".26mm">
                  <v:stroke miterlimit="83231f" joinstyle="miter"/>
                  <v:path arrowok="t" textboxrect="0,0,457200,228600"/>
                </v:shape>
                <w10:anchorlock/>
              </v:group>
            </w:pict>
          </mc:Fallback>
        </mc:AlternateContent>
      </w:r>
      <w:r>
        <w:rPr>
          <w:sz w:val="20"/>
        </w:rPr>
        <w:t xml:space="preserve">   </w:t>
      </w:r>
      <w:r w:rsidRPr="00DD5B83">
        <w:rPr>
          <w:b/>
        </w:rPr>
        <w:t>Total Engine Modification Points</w:t>
      </w:r>
      <w:r>
        <w:t xml:space="preserve"> </w:t>
      </w:r>
    </w:p>
    <w:p w:rsidR="002A4C4B" w:rsidRDefault="00492A9F">
      <w:pPr>
        <w:spacing w:after="0" w:line="259" w:lineRule="auto"/>
        <w:ind w:left="0" w:firstLine="0"/>
      </w:pPr>
      <w:r>
        <w:rPr>
          <w:sz w:val="24"/>
        </w:rPr>
        <w:t xml:space="preserve"> </w:t>
      </w:r>
    </w:p>
    <w:p w:rsidR="002A4C4B" w:rsidRDefault="00492A9F">
      <w:pPr>
        <w:spacing w:after="0" w:line="259" w:lineRule="auto"/>
        <w:ind w:left="0" w:firstLine="0"/>
      </w:pPr>
      <w:r>
        <w:rPr>
          <w:sz w:val="24"/>
        </w:rPr>
        <w:t xml:space="preserve"> </w:t>
      </w:r>
    </w:p>
    <w:p w:rsidR="002A4C4B" w:rsidRDefault="00492A9F">
      <w:pPr>
        <w:spacing w:after="0" w:line="259" w:lineRule="auto"/>
        <w:ind w:left="0" w:firstLine="0"/>
      </w:pPr>
      <w:r>
        <w:rPr>
          <w:sz w:val="24"/>
        </w:rPr>
        <w:t xml:space="preserve"> </w:t>
      </w:r>
    </w:p>
    <w:p w:rsidR="002A4C4B" w:rsidRDefault="00492A9F">
      <w:pPr>
        <w:tabs>
          <w:tab w:val="center" w:pos="1710"/>
        </w:tabs>
        <w:spacing w:after="0" w:line="259" w:lineRule="auto"/>
        <w:ind w:left="-15" w:firstLine="0"/>
      </w:pPr>
      <w:r>
        <w:t xml:space="preserve"> </w:t>
      </w:r>
      <w:r>
        <w:tab/>
      </w:r>
      <w:r>
        <w:rPr>
          <w:b/>
          <w:sz w:val="24"/>
          <w:u w:val="single" w:color="000000"/>
        </w:rPr>
        <w:t>D.  DRIVETRAIN:</w:t>
      </w:r>
      <w:r>
        <w:rPr>
          <w:b/>
          <w:sz w:val="24"/>
        </w:rPr>
        <w:t xml:space="preserve"> </w:t>
      </w:r>
    </w:p>
    <w:p w:rsidR="002A4C4B" w:rsidRDefault="0022320F">
      <w:pPr>
        <w:spacing w:after="0" w:line="259" w:lineRule="auto"/>
        <w:ind w:left="0" w:firstLine="0"/>
      </w:pPr>
      <w:r>
        <w:tab/>
      </w:r>
    </w:p>
    <w:p w:rsidR="0022320F" w:rsidRDefault="0022320F">
      <w:pPr>
        <w:spacing w:after="0" w:line="259" w:lineRule="auto"/>
        <w:ind w:left="0" w:firstLine="0"/>
      </w:pPr>
      <w:r>
        <w:tab/>
      </w:r>
      <w:r w:rsidRPr="00DD5B83">
        <w:rPr>
          <w:b/>
          <w:sz w:val="24"/>
        </w:rPr>
        <w:t>+ 1.0</w:t>
      </w:r>
      <w:r w:rsidRPr="00DD5B83">
        <w:rPr>
          <w:sz w:val="24"/>
        </w:rPr>
        <w:t xml:space="preserve"> </w:t>
      </w:r>
      <w:r>
        <w:t>Aftermarket transmission gear set</w:t>
      </w:r>
    </w:p>
    <w:p w:rsidR="0022320F" w:rsidRDefault="0022320F">
      <w:pPr>
        <w:spacing w:after="0" w:line="259" w:lineRule="auto"/>
        <w:ind w:left="0" w:firstLine="0"/>
      </w:pPr>
      <w:r>
        <w:tab/>
      </w:r>
      <w:r w:rsidRPr="00DD5B83">
        <w:rPr>
          <w:b/>
          <w:sz w:val="24"/>
        </w:rPr>
        <w:t>+ 2.5</w:t>
      </w:r>
      <w:r w:rsidRPr="00DD5B83">
        <w:rPr>
          <w:sz w:val="24"/>
        </w:rPr>
        <w:t xml:space="preserve"> </w:t>
      </w:r>
      <w:r>
        <w:t>Sequential gearbox (non-OEM)</w:t>
      </w:r>
    </w:p>
    <w:p w:rsidR="0022320F" w:rsidRDefault="0022320F">
      <w:pPr>
        <w:spacing w:after="0" w:line="259" w:lineRule="auto"/>
        <w:ind w:left="0" w:firstLine="0"/>
      </w:pPr>
      <w:r>
        <w:tab/>
      </w:r>
      <w:r w:rsidRPr="00DD5B83">
        <w:rPr>
          <w:b/>
          <w:sz w:val="24"/>
        </w:rPr>
        <w:t>+ 0.5</w:t>
      </w:r>
      <w:r w:rsidRPr="00DD5B83">
        <w:rPr>
          <w:sz w:val="24"/>
        </w:rPr>
        <w:t xml:space="preserve"> </w:t>
      </w:r>
      <w:r>
        <w:t xml:space="preserve">OEM Limited Slip Differential </w:t>
      </w:r>
    </w:p>
    <w:p w:rsidR="0022320F" w:rsidRDefault="0022320F">
      <w:pPr>
        <w:spacing w:after="0" w:line="259" w:lineRule="auto"/>
        <w:ind w:left="0" w:firstLine="0"/>
      </w:pPr>
      <w:r>
        <w:tab/>
      </w:r>
      <w:r w:rsidRPr="00DD5B83">
        <w:rPr>
          <w:b/>
          <w:sz w:val="24"/>
        </w:rPr>
        <w:t>+ 1.0</w:t>
      </w:r>
      <w:r w:rsidRPr="00DD5B83">
        <w:rPr>
          <w:sz w:val="24"/>
        </w:rPr>
        <w:t xml:space="preserve"> </w:t>
      </w:r>
      <w:r>
        <w:t>Aftermarket Limited Slip Differential</w:t>
      </w:r>
    </w:p>
    <w:p w:rsidR="002A4C4B" w:rsidRDefault="00492A9F">
      <w:pPr>
        <w:spacing w:after="0" w:line="259" w:lineRule="auto"/>
        <w:ind w:left="0" w:firstLine="0"/>
      </w:pPr>
      <w:r>
        <w:t xml:space="preserve"> </w:t>
      </w:r>
    </w:p>
    <w:p w:rsidR="002A4C4B" w:rsidRDefault="00492A9F">
      <w:pPr>
        <w:pStyle w:val="Heading2"/>
        <w:spacing w:after="70"/>
        <w:ind w:left="-115"/>
      </w:pPr>
      <w:r>
        <w:rPr>
          <w:sz w:val="20"/>
        </w:rPr>
        <w:t xml:space="preserve">                </w:t>
      </w:r>
      <w:r w:rsidR="0022320F">
        <w:rPr>
          <w:rFonts w:ascii="Calibri" w:eastAsia="Calibri" w:hAnsi="Calibri" w:cs="Calibri"/>
          <w:noProof/>
          <w:sz w:val="22"/>
        </w:rPr>
        <mc:AlternateContent>
          <mc:Choice Requires="wpg">
            <w:drawing>
              <wp:inline distT="0" distB="0" distL="0" distR="0" wp14:anchorId="0942F20B" wp14:editId="684C535B">
                <wp:extent cx="457200" cy="228600"/>
                <wp:effectExtent l="0" t="0" r="0" b="0"/>
                <wp:docPr id="18007" name="Group 18007"/>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1669" name="Shape 1669"/>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748C1D" id="Group 18007" o:spid="_x0000_s1026"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">
                <v:shape id="Shape 1669" o:spid="_x0000_s1027" style="position:absolute;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" path="m,228600r457200,l457200,,,,,228600xe" filled="f" strokeweight=".26mm">
                  <v:stroke miterlimit="83231f" joinstyle="miter"/>
                  <v:path arrowok="t" textboxrect="0,0,457200,228600"/>
                </v:shape>
                <w10:anchorlock/>
              </v:group>
            </w:pict>
          </mc:Fallback>
        </mc:AlternateContent>
      </w:r>
      <w:r>
        <w:rPr>
          <w:sz w:val="20"/>
        </w:rPr>
        <w:t xml:space="preserve">  </w:t>
      </w:r>
      <w:r w:rsidRPr="00DD5B83">
        <w:rPr>
          <w:b/>
        </w:rPr>
        <w:t>Total Drivetrain Modification Points</w:t>
      </w:r>
      <w:r>
        <w:t xml:space="preserve"> </w:t>
      </w:r>
    </w:p>
    <w:p w:rsidR="002A4C4B" w:rsidRDefault="00492A9F">
      <w:pPr>
        <w:spacing w:after="0" w:line="259" w:lineRule="auto"/>
        <w:ind w:left="0" w:firstLine="0"/>
      </w:pPr>
      <w:r>
        <w:t xml:space="preserve"> </w:t>
      </w:r>
    </w:p>
    <w:p w:rsidR="002A4C4B" w:rsidRDefault="00492A9F">
      <w:pPr>
        <w:spacing w:after="0" w:line="259" w:lineRule="auto"/>
        <w:ind w:left="0" w:firstLine="0"/>
      </w:pPr>
      <w:r>
        <w:t xml:space="preserve"> </w:t>
      </w:r>
    </w:p>
    <w:p w:rsidR="002A4C4B" w:rsidRDefault="00492A9F">
      <w:pPr>
        <w:spacing w:after="26" w:line="259" w:lineRule="auto"/>
        <w:ind w:left="0" w:firstLine="0"/>
      </w:pPr>
      <w:r>
        <w:t xml:space="preserve"> </w:t>
      </w:r>
      <w:r>
        <w:tab/>
        <w:t xml:space="preserve"> </w:t>
      </w:r>
    </w:p>
    <w:p w:rsidR="002A4C4B" w:rsidRDefault="00492A9F">
      <w:pPr>
        <w:tabs>
          <w:tab w:val="center" w:pos="1654"/>
        </w:tabs>
        <w:spacing w:after="0" w:line="259" w:lineRule="auto"/>
        <w:ind w:left="-15" w:firstLine="0"/>
      </w:pPr>
      <w:r>
        <w:t xml:space="preserve"> </w:t>
      </w:r>
      <w:r>
        <w:tab/>
      </w:r>
      <w:r>
        <w:rPr>
          <w:b/>
          <w:sz w:val="24"/>
          <w:u w:val="single" w:color="000000"/>
        </w:rPr>
        <w:t>E. SUSPENSION</w:t>
      </w:r>
      <w:r w:rsidR="004D768E">
        <w:rPr>
          <w:b/>
          <w:sz w:val="24"/>
          <w:u w:val="single" w:color="000000"/>
        </w:rPr>
        <w:t>/BRAKES</w:t>
      </w:r>
      <w:r>
        <w:rPr>
          <w:b/>
          <w:sz w:val="24"/>
          <w:u w:val="single" w:color="000000"/>
        </w:rPr>
        <w:t>:</w:t>
      </w:r>
      <w:r>
        <w:rPr>
          <w:b/>
          <w:sz w:val="24"/>
        </w:rPr>
        <w:t xml:space="preserve"> </w:t>
      </w:r>
    </w:p>
    <w:p w:rsidR="0022320F" w:rsidRDefault="0022320F">
      <w:pPr>
        <w:spacing w:after="22" w:line="259" w:lineRule="auto"/>
        <w:ind w:left="0" w:firstLine="0"/>
      </w:pPr>
    </w:p>
    <w:p w:rsidR="0022320F" w:rsidRDefault="0022320F">
      <w:pPr>
        <w:spacing w:after="22" w:line="259" w:lineRule="auto"/>
        <w:ind w:left="0" w:firstLine="0"/>
      </w:pPr>
      <w:r>
        <w:tab/>
      </w:r>
      <w:r w:rsidR="004D768E" w:rsidRPr="00DD5B83">
        <w:rPr>
          <w:b/>
          <w:sz w:val="24"/>
        </w:rPr>
        <w:t>+ 0.25</w:t>
      </w:r>
      <w:r w:rsidR="004D768E" w:rsidRPr="00DD5B83">
        <w:rPr>
          <w:sz w:val="24"/>
        </w:rPr>
        <w:t xml:space="preserve"> </w:t>
      </w:r>
      <w:r w:rsidR="004D768E">
        <w:t>Aftermarket springs</w:t>
      </w:r>
    </w:p>
    <w:p w:rsidR="004D768E" w:rsidRDefault="004D768E" w:rsidP="004D768E">
      <w:pPr>
        <w:spacing w:after="22" w:line="259" w:lineRule="auto"/>
        <w:ind w:left="720" w:firstLine="0"/>
      </w:pPr>
      <w:r w:rsidRPr="00DD5B83">
        <w:rPr>
          <w:b/>
          <w:sz w:val="24"/>
        </w:rPr>
        <w:t>+ 0.25</w:t>
      </w:r>
      <w:r w:rsidRPr="00DD5B83">
        <w:rPr>
          <w:sz w:val="24"/>
        </w:rPr>
        <w:t xml:space="preserve"> </w:t>
      </w:r>
      <w:r>
        <w:t xml:space="preserve">Camber bolts/ Camber plates on OEM or Aftermarket struts. NOTE: This does not apply to vehicles with aftermarket </w:t>
      </w:r>
      <w:proofErr w:type="spellStart"/>
      <w:r>
        <w:t>coilovers</w:t>
      </w:r>
      <w:proofErr w:type="spellEnd"/>
      <w:r>
        <w:t>)</w:t>
      </w:r>
    </w:p>
    <w:p w:rsidR="004D768E" w:rsidRDefault="004D768E" w:rsidP="004D768E">
      <w:pPr>
        <w:spacing w:after="22" w:line="259" w:lineRule="auto"/>
        <w:ind w:left="720" w:firstLine="0"/>
      </w:pPr>
      <w:r w:rsidRPr="00DD5B83">
        <w:rPr>
          <w:b/>
          <w:sz w:val="24"/>
        </w:rPr>
        <w:t>+ 1.0</w:t>
      </w:r>
      <w:r w:rsidRPr="00DD5B83">
        <w:rPr>
          <w:sz w:val="24"/>
        </w:rPr>
        <w:t xml:space="preserve"> </w:t>
      </w:r>
      <w:r>
        <w:t>Aftermarket struts or shocks (non-adjustable)</w:t>
      </w:r>
    </w:p>
    <w:p w:rsidR="004D768E" w:rsidRDefault="004D768E" w:rsidP="004D768E">
      <w:pPr>
        <w:spacing w:after="22" w:line="259" w:lineRule="auto"/>
        <w:ind w:left="720" w:firstLine="0"/>
      </w:pPr>
      <w:r w:rsidRPr="00DD5B83">
        <w:rPr>
          <w:b/>
          <w:sz w:val="24"/>
        </w:rPr>
        <w:t>+ 2.5</w:t>
      </w:r>
      <w:r w:rsidRPr="00DD5B83">
        <w:rPr>
          <w:sz w:val="24"/>
        </w:rPr>
        <w:t xml:space="preserve"> </w:t>
      </w:r>
      <w:r>
        <w:t xml:space="preserve">Non-OEM </w:t>
      </w:r>
      <w:proofErr w:type="spellStart"/>
      <w:r>
        <w:t>coilovers</w:t>
      </w:r>
      <w:proofErr w:type="spellEnd"/>
      <w:r>
        <w:t xml:space="preserve"> with 2 or less ways of adjustability</w:t>
      </w:r>
    </w:p>
    <w:p w:rsidR="004D768E" w:rsidRDefault="004D768E" w:rsidP="004D768E">
      <w:pPr>
        <w:spacing w:after="22" w:line="259" w:lineRule="auto"/>
        <w:ind w:left="720" w:firstLine="0"/>
      </w:pPr>
      <w:r w:rsidRPr="00DD5B83">
        <w:rPr>
          <w:b/>
          <w:sz w:val="24"/>
        </w:rPr>
        <w:t>+ 3.5</w:t>
      </w:r>
      <w:r w:rsidRPr="00DD5B83">
        <w:rPr>
          <w:sz w:val="24"/>
        </w:rPr>
        <w:t xml:space="preserve"> </w:t>
      </w:r>
      <w:r>
        <w:t xml:space="preserve">Non-OEM </w:t>
      </w:r>
      <w:proofErr w:type="spellStart"/>
      <w:r>
        <w:t>coilovers</w:t>
      </w:r>
      <w:proofErr w:type="spellEnd"/>
      <w:r>
        <w:t xml:space="preserve"> with more than 2 ways of adjustability</w:t>
      </w:r>
    </w:p>
    <w:p w:rsidR="004D768E" w:rsidRDefault="004D768E" w:rsidP="004D768E">
      <w:pPr>
        <w:spacing w:after="22" w:line="259" w:lineRule="auto"/>
        <w:ind w:left="720" w:firstLine="0"/>
      </w:pPr>
      <w:r w:rsidRPr="00DD5B83">
        <w:rPr>
          <w:b/>
          <w:sz w:val="24"/>
        </w:rPr>
        <w:t>+ 0.5</w:t>
      </w:r>
      <w:r w:rsidRPr="00DD5B83">
        <w:rPr>
          <w:sz w:val="24"/>
        </w:rPr>
        <w:t xml:space="preserve"> </w:t>
      </w:r>
      <w:r>
        <w:t>Aftermarket or Non-OEM equipped sway bar/roll bar</w:t>
      </w:r>
    </w:p>
    <w:p w:rsidR="004D768E" w:rsidRDefault="004D768E" w:rsidP="004D768E">
      <w:pPr>
        <w:spacing w:after="22" w:line="259" w:lineRule="auto"/>
        <w:ind w:left="720" w:firstLine="0"/>
      </w:pPr>
      <w:r w:rsidRPr="00DD5B83">
        <w:rPr>
          <w:b/>
          <w:sz w:val="24"/>
        </w:rPr>
        <w:t>+ 1.5</w:t>
      </w:r>
      <w:r w:rsidRPr="00DD5B83">
        <w:rPr>
          <w:sz w:val="24"/>
        </w:rPr>
        <w:t xml:space="preserve"> </w:t>
      </w:r>
      <w:r>
        <w:t>Aftermarket control arms, and/or modified suspension geometry</w:t>
      </w:r>
    </w:p>
    <w:p w:rsidR="004D768E" w:rsidRDefault="004D768E" w:rsidP="004D768E">
      <w:pPr>
        <w:spacing w:after="22" w:line="259" w:lineRule="auto"/>
        <w:ind w:left="720" w:firstLine="0"/>
      </w:pPr>
      <w:r w:rsidRPr="00DD5B83">
        <w:rPr>
          <w:b/>
          <w:sz w:val="24"/>
        </w:rPr>
        <w:t>+ 1.0</w:t>
      </w:r>
      <w:r w:rsidRPr="00DD5B83">
        <w:rPr>
          <w:sz w:val="24"/>
        </w:rPr>
        <w:t xml:space="preserve"> </w:t>
      </w:r>
      <w:r>
        <w:t>Aftermarket brake kit</w:t>
      </w:r>
    </w:p>
    <w:p w:rsidR="0022320F" w:rsidRDefault="0022320F">
      <w:pPr>
        <w:spacing w:after="22" w:line="259" w:lineRule="auto"/>
        <w:ind w:left="0" w:firstLine="0"/>
      </w:pPr>
    </w:p>
    <w:p w:rsidR="002A4C4B" w:rsidRDefault="00492A9F">
      <w:pPr>
        <w:spacing w:after="22"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103505</wp:posOffset>
                </wp:positionV>
                <wp:extent cx="457200" cy="228600"/>
                <wp:effectExtent l="0" t="0" r="0" b="0"/>
                <wp:wrapSquare wrapText="bothSides"/>
                <wp:docPr id="18438" name="Group 18438"/>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2061" name="Shape 2061"/>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DB60E3" id="Group 18438" o:spid="_x0000_s1026" style="position:absolute;margin-left:31.5pt;margin-top:8.15pt;width:36pt;height:18pt;z-index:251658240"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">
                <v:shape id="Shape 2061" o:spid="_x0000_s1027" style="position:absolute;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" path="m,228600r457200,l457200,,,,,228600xe" filled="f" strokeweight=".26mm">
                  <v:stroke miterlimit="83231f" joinstyle="miter"/>
                  <v:path arrowok="t" textboxrect="0,0,457200,228600"/>
                </v:shape>
                <w10:wrap type="square"/>
              </v:group>
            </w:pict>
          </mc:Fallback>
        </mc:AlternateContent>
      </w:r>
      <w:r>
        <w:t xml:space="preserve"> </w:t>
      </w:r>
    </w:p>
    <w:p w:rsidR="002A4C4B" w:rsidRPr="00DD5B83" w:rsidRDefault="0022320F">
      <w:pPr>
        <w:pStyle w:val="Heading2"/>
        <w:ind w:left="-5"/>
        <w:rPr>
          <w:b/>
        </w:rPr>
      </w:pPr>
      <w:r>
        <w:rPr>
          <w:sz w:val="20"/>
        </w:rPr>
        <w:t xml:space="preserve">  </w:t>
      </w:r>
      <w:r w:rsidR="00492A9F" w:rsidRPr="00DD5B83">
        <w:rPr>
          <w:b/>
        </w:rPr>
        <w:t>Total Suspension</w:t>
      </w:r>
      <w:r w:rsidR="004D768E" w:rsidRPr="00DD5B83">
        <w:rPr>
          <w:b/>
        </w:rPr>
        <w:t>/Brake</w:t>
      </w:r>
      <w:r w:rsidR="00492A9F" w:rsidRPr="00DD5B83">
        <w:rPr>
          <w:b/>
        </w:rPr>
        <w:t xml:space="preserve"> Modification Points </w:t>
      </w:r>
    </w:p>
    <w:p w:rsidR="002A4C4B" w:rsidRDefault="00492A9F">
      <w:pPr>
        <w:spacing w:after="0" w:line="259" w:lineRule="auto"/>
        <w:ind w:left="0" w:firstLine="0"/>
        <w:rPr>
          <w:sz w:val="24"/>
        </w:rPr>
      </w:pPr>
      <w:r>
        <w:rPr>
          <w:sz w:val="24"/>
        </w:rPr>
        <w:t xml:space="preserve"> </w:t>
      </w:r>
    </w:p>
    <w:p w:rsidR="00DD5B83" w:rsidRDefault="00DD5B83">
      <w:pPr>
        <w:spacing w:after="0" w:line="259" w:lineRule="auto"/>
        <w:ind w:left="0" w:firstLine="0"/>
      </w:pPr>
    </w:p>
    <w:p w:rsidR="002A4C4B" w:rsidRDefault="00492A9F">
      <w:pPr>
        <w:spacing w:after="0" w:line="259" w:lineRule="auto"/>
        <w:ind w:left="0" w:firstLine="0"/>
      </w:pPr>
      <w:r>
        <w:rPr>
          <w:sz w:val="24"/>
        </w:rPr>
        <w:t xml:space="preserve"> </w:t>
      </w:r>
    </w:p>
    <w:p w:rsidR="002A4C4B" w:rsidRDefault="00492A9F">
      <w:pPr>
        <w:tabs>
          <w:tab w:val="center" w:pos="1951"/>
        </w:tabs>
        <w:spacing w:after="0" w:line="259" w:lineRule="auto"/>
        <w:ind w:left="-15" w:firstLine="0"/>
      </w:pPr>
      <w:r>
        <w:rPr>
          <w:sz w:val="24"/>
        </w:rPr>
        <w:t xml:space="preserve">        </w:t>
      </w:r>
      <w:r>
        <w:rPr>
          <w:sz w:val="24"/>
        </w:rPr>
        <w:tab/>
      </w:r>
      <w:r>
        <w:rPr>
          <w:b/>
          <w:sz w:val="24"/>
          <w:u w:val="single" w:color="000000"/>
        </w:rPr>
        <w:t>G.  AERODYNAMICS:</w:t>
      </w:r>
      <w:r>
        <w:rPr>
          <w:b/>
          <w:sz w:val="24"/>
        </w:rPr>
        <w:t xml:space="preserve"> </w:t>
      </w:r>
    </w:p>
    <w:p w:rsidR="002A4C4B" w:rsidRDefault="002A4C4B">
      <w:pPr>
        <w:spacing w:after="0" w:line="259" w:lineRule="auto"/>
        <w:ind w:left="0" w:firstLine="0"/>
      </w:pPr>
    </w:p>
    <w:p w:rsidR="00C81983" w:rsidRDefault="00C81983">
      <w:pPr>
        <w:spacing w:after="0" w:line="259" w:lineRule="auto"/>
        <w:ind w:left="0" w:firstLine="0"/>
      </w:pPr>
      <w:r>
        <w:tab/>
      </w:r>
      <w:r w:rsidRPr="00DD5B83">
        <w:rPr>
          <w:b/>
          <w:sz w:val="24"/>
        </w:rPr>
        <w:t>+ 1.0</w:t>
      </w:r>
      <w:r w:rsidRPr="00DD5B83">
        <w:rPr>
          <w:sz w:val="24"/>
        </w:rPr>
        <w:t xml:space="preserve"> </w:t>
      </w:r>
      <w:r>
        <w:t>Rear spoiler greater than 3 inches in height</w:t>
      </w:r>
    </w:p>
    <w:p w:rsidR="00C81983" w:rsidRDefault="00C81983">
      <w:pPr>
        <w:spacing w:after="0" w:line="259" w:lineRule="auto"/>
        <w:ind w:left="0" w:firstLine="0"/>
      </w:pPr>
      <w:r>
        <w:tab/>
      </w:r>
      <w:r w:rsidRPr="00DD5B83">
        <w:rPr>
          <w:b/>
          <w:sz w:val="24"/>
        </w:rPr>
        <w:t>+ 0.5</w:t>
      </w:r>
      <w:r w:rsidRPr="00DD5B83">
        <w:rPr>
          <w:sz w:val="24"/>
        </w:rPr>
        <w:t xml:space="preserve"> </w:t>
      </w:r>
      <w:r>
        <w:t>Non-OEM rear diffuser</w:t>
      </w:r>
    </w:p>
    <w:p w:rsidR="00C81983" w:rsidRDefault="00C81983">
      <w:pPr>
        <w:spacing w:after="0" w:line="259" w:lineRule="auto"/>
        <w:ind w:left="0" w:firstLine="0"/>
      </w:pPr>
      <w:r>
        <w:tab/>
      </w:r>
      <w:r w:rsidRPr="00DD5B83">
        <w:rPr>
          <w:b/>
          <w:sz w:val="24"/>
        </w:rPr>
        <w:t xml:space="preserve">+ </w:t>
      </w:r>
      <w:r w:rsidR="009158C7">
        <w:rPr>
          <w:b/>
          <w:sz w:val="24"/>
        </w:rPr>
        <w:t>2.5</w:t>
      </w:r>
      <w:r w:rsidRPr="00DD5B83">
        <w:rPr>
          <w:sz w:val="24"/>
        </w:rPr>
        <w:t xml:space="preserve"> </w:t>
      </w:r>
      <w:r>
        <w:t>Any aftermarket wing</w:t>
      </w:r>
    </w:p>
    <w:p w:rsidR="00C81983" w:rsidRDefault="00C81983">
      <w:pPr>
        <w:spacing w:after="0" w:line="259" w:lineRule="auto"/>
        <w:ind w:left="0" w:firstLine="0"/>
      </w:pPr>
      <w:r>
        <w:tab/>
      </w:r>
      <w:r w:rsidRPr="00DD5B83">
        <w:rPr>
          <w:b/>
          <w:sz w:val="24"/>
        </w:rPr>
        <w:t>+ 2.0</w:t>
      </w:r>
      <w:r w:rsidRPr="00DD5B83">
        <w:rPr>
          <w:sz w:val="24"/>
        </w:rPr>
        <w:t xml:space="preserve"> </w:t>
      </w:r>
      <w:r>
        <w:t>Full body Undertray</w:t>
      </w:r>
    </w:p>
    <w:p w:rsidR="00C81983" w:rsidRDefault="00C81983">
      <w:pPr>
        <w:spacing w:after="0" w:line="259" w:lineRule="auto"/>
        <w:ind w:left="0" w:firstLine="0"/>
      </w:pPr>
      <w:r>
        <w:tab/>
      </w:r>
      <w:r w:rsidRPr="00DD5B83">
        <w:rPr>
          <w:b/>
          <w:sz w:val="24"/>
        </w:rPr>
        <w:t>+ 1.0</w:t>
      </w:r>
      <w:r w:rsidRPr="00DD5B83">
        <w:rPr>
          <w:sz w:val="24"/>
        </w:rPr>
        <w:t xml:space="preserve"> </w:t>
      </w:r>
      <w:r>
        <w:t>Front splitter up to 3 inches from the furthest portion of the bumper as seen from above</w:t>
      </w:r>
    </w:p>
    <w:p w:rsidR="00C81983" w:rsidRDefault="00C81983">
      <w:pPr>
        <w:spacing w:after="0" w:line="259" w:lineRule="auto"/>
        <w:ind w:left="0" w:firstLine="0"/>
      </w:pPr>
      <w:r>
        <w:tab/>
      </w:r>
      <w:r w:rsidRPr="00DD5B83">
        <w:rPr>
          <w:b/>
          <w:sz w:val="24"/>
        </w:rPr>
        <w:t>+ 2.0</w:t>
      </w:r>
      <w:r w:rsidRPr="00DD5B83">
        <w:rPr>
          <w:sz w:val="24"/>
        </w:rPr>
        <w:t xml:space="preserve"> </w:t>
      </w:r>
      <w:r>
        <w:t>Front splitter above 3 inches from the furthest portion of the bumper as seen from above</w:t>
      </w:r>
    </w:p>
    <w:p w:rsidR="00C81983" w:rsidRDefault="00C81983">
      <w:pPr>
        <w:spacing w:after="0" w:line="259" w:lineRule="auto"/>
        <w:ind w:left="0" w:firstLine="0"/>
      </w:pPr>
    </w:p>
    <w:p w:rsidR="00C81983" w:rsidRDefault="00C81983">
      <w:pPr>
        <w:spacing w:after="0" w:line="259" w:lineRule="auto"/>
        <w:ind w:left="0" w:firstLine="0"/>
      </w:pPr>
    </w:p>
    <w:p w:rsidR="002A4C4B" w:rsidRDefault="00492A9F">
      <w:pPr>
        <w:pStyle w:val="Heading2"/>
        <w:ind w:left="-5"/>
      </w:pPr>
      <w:r>
        <w:rPr>
          <w:sz w:val="20"/>
        </w:rPr>
        <w:t xml:space="preserve">                 </w:t>
      </w:r>
      <w:r>
        <w:rPr>
          <w:rFonts w:ascii="Calibri" w:eastAsia="Calibri" w:hAnsi="Calibri" w:cs="Calibri"/>
          <w:noProof/>
          <w:sz w:val="22"/>
        </w:rPr>
        <mc:AlternateContent>
          <mc:Choice Requires="wpg">
            <w:drawing>
              <wp:inline distT="0" distB="0" distL="0" distR="0">
                <wp:extent cx="457200" cy="228600"/>
                <wp:effectExtent l="0" t="0" r="0" b="0"/>
                <wp:docPr id="16206" name="Group 16206"/>
                <wp:cNvGraphicFramePr/>
                <a:graphic xmlns:a="http://schemas.openxmlformats.org/drawingml/2006/main">
                  <a:graphicData uri="http://schemas.microsoft.com/office/word/2010/wordprocessingGroup">
                    <wpg:wgp>
                      <wpg:cNvGrpSpPr/>
                      <wpg:grpSpPr>
                        <a:xfrm>
                          <a:off x="0" y="0"/>
                          <a:ext cx="457200" cy="228600"/>
                          <a:chOff x="0" y="0"/>
                          <a:chExt cx="457200" cy="228600"/>
                        </a:xfrm>
                      </wpg:grpSpPr>
                      <wps:wsp>
                        <wps:cNvPr id="2330" name="Shape 2330"/>
                        <wps:cNvSpPr/>
                        <wps:spPr>
                          <a:xfrm>
                            <a:off x="0" y="0"/>
                            <a:ext cx="457200" cy="228600"/>
                          </a:xfrm>
                          <a:custGeom>
                            <a:avLst/>
                            <a:gdLst/>
                            <a:ahLst/>
                            <a:cxnLst/>
                            <a:rect l="0" t="0" r="0" b="0"/>
                            <a:pathLst>
                              <a:path w="457200" h="228600">
                                <a:moveTo>
                                  <a:pt x="0" y="228600"/>
                                </a:moveTo>
                                <a:lnTo>
                                  <a:pt x="457200" y="228600"/>
                                </a:lnTo>
                                <a:lnTo>
                                  <a:pt x="457200" y="0"/>
                                </a:lnTo>
                                <a:lnTo>
                                  <a:pt x="0" y="0"/>
                                </a:lnTo>
                                <a:close/>
                              </a:path>
                            </a:pathLst>
                          </a:custGeom>
                          <a:ln w="93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06" style="width:36pt;height:18pt;mso-position-horizontal-relative:char;mso-position-vertical-relative:line" coordsize="4572,2286">
                <v:shape id="Shape 2330" style="position:absolute;width:4572;height:2286;left:0;top:0;" coordsize="457200,228600" path="m0,228600l457200,228600l457200,0l0,0x">
                  <v:stroke weight="0.73701pt" endcap="flat" joinstyle="miter" miterlimit="10" on="true" color="#000000"/>
                  <v:fill on="false" color="#000000" opacity="0"/>
                </v:shape>
              </v:group>
            </w:pict>
          </mc:Fallback>
        </mc:AlternateContent>
      </w:r>
      <w:r>
        <w:t xml:space="preserve"> </w:t>
      </w:r>
      <w:r w:rsidRPr="00DD5B83">
        <w:rPr>
          <w:b/>
        </w:rPr>
        <w:t>Total Aerodynamics Modification Points</w:t>
      </w:r>
      <w:r>
        <w:t xml:space="preserve">    </w:t>
      </w:r>
    </w:p>
    <w:p w:rsidR="002A4C4B" w:rsidRDefault="00492A9F">
      <w:pPr>
        <w:spacing w:after="0" w:line="259" w:lineRule="auto"/>
        <w:ind w:left="0" w:firstLine="0"/>
      </w:pPr>
      <w:r>
        <w:rPr>
          <w:b/>
          <w:sz w:val="24"/>
        </w:rPr>
        <w:t xml:space="preserve"> </w:t>
      </w:r>
    </w:p>
    <w:p w:rsidR="002A4C4B" w:rsidRDefault="00492A9F">
      <w:pPr>
        <w:spacing w:after="0" w:line="259" w:lineRule="auto"/>
        <w:ind w:left="0" w:firstLine="0"/>
      </w:pPr>
      <w:r>
        <w:rPr>
          <w:b/>
          <w:sz w:val="24"/>
        </w:rPr>
        <w:t xml:space="preserve"> </w:t>
      </w:r>
    </w:p>
    <w:p w:rsidR="002A4C4B" w:rsidRDefault="00492A9F">
      <w:pPr>
        <w:spacing w:after="0" w:line="259" w:lineRule="auto"/>
        <w:ind w:left="0" w:firstLine="0"/>
      </w:pPr>
      <w:r>
        <w:rPr>
          <w:b/>
          <w:sz w:val="24"/>
        </w:rPr>
        <w:t xml:space="preserve"> </w:t>
      </w:r>
    </w:p>
    <w:p w:rsidR="002A4C4B" w:rsidRDefault="00492A9F">
      <w:pPr>
        <w:spacing w:after="0" w:line="259" w:lineRule="auto"/>
        <w:ind w:left="-5"/>
        <w:rPr>
          <w:b/>
          <w:sz w:val="24"/>
        </w:rPr>
      </w:pPr>
      <w:r>
        <w:rPr>
          <w:b/>
          <w:sz w:val="24"/>
        </w:rPr>
        <w:t xml:space="preserve">          </w:t>
      </w:r>
      <w:r>
        <w:rPr>
          <w:b/>
          <w:sz w:val="24"/>
          <w:u w:val="single" w:color="000000"/>
        </w:rPr>
        <w:t xml:space="preserve">H.  </w:t>
      </w:r>
      <w:r w:rsidR="00C81983">
        <w:rPr>
          <w:b/>
          <w:sz w:val="24"/>
          <w:u w:val="single" w:color="000000"/>
        </w:rPr>
        <w:t>OPEN MODIFICATIONS</w:t>
      </w:r>
      <w:r>
        <w:rPr>
          <w:b/>
          <w:sz w:val="24"/>
          <w:u w:val="single" w:color="000000"/>
        </w:rPr>
        <w:t>:</w:t>
      </w:r>
      <w:r>
        <w:rPr>
          <w:b/>
          <w:sz w:val="24"/>
        </w:rPr>
        <w:t xml:space="preserve"> </w:t>
      </w:r>
    </w:p>
    <w:p w:rsidR="00C81983" w:rsidRDefault="00C81983">
      <w:pPr>
        <w:spacing w:after="0" w:line="259" w:lineRule="auto"/>
        <w:ind w:left="-5"/>
        <w:rPr>
          <w:b/>
          <w:sz w:val="24"/>
        </w:rPr>
      </w:pPr>
    </w:p>
    <w:p w:rsidR="00C81983" w:rsidRDefault="00C81983">
      <w:pPr>
        <w:spacing w:after="0" w:line="259" w:lineRule="auto"/>
        <w:ind w:left="-5"/>
        <w:rPr>
          <w:b/>
          <w:sz w:val="24"/>
        </w:rPr>
      </w:pPr>
      <w:r>
        <w:rPr>
          <w:b/>
          <w:sz w:val="24"/>
        </w:rPr>
        <w:t>These modifications do not add any points to the total of your modification points.</w:t>
      </w:r>
    </w:p>
    <w:p w:rsidR="00C81983" w:rsidRDefault="00C81983">
      <w:pPr>
        <w:spacing w:after="0" w:line="259" w:lineRule="auto"/>
        <w:ind w:left="-5"/>
        <w:rPr>
          <w:b/>
          <w:sz w:val="24"/>
        </w:rPr>
      </w:pPr>
    </w:p>
    <w:p w:rsidR="00C81983" w:rsidRDefault="00C81983" w:rsidP="00C81983">
      <w:pPr>
        <w:pStyle w:val="ListParagraph"/>
        <w:numPr>
          <w:ilvl w:val="0"/>
          <w:numId w:val="12"/>
        </w:numPr>
        <w:spacing w:after="0" w:line="259" w:lineRule="auto"/>
      </w:pPr>
      <w:r>
        <w:t>Brake pads, brake rotors, brake fluids</w:t>
      </w:r>
    </w:p>
    <w:p w:rsidR="00C81983" w:rsidRDefault="00C81983" w:rsidP="00C81983">
      <w:pPr>
        <w:pStyle w:val="ListParagraph"/>
        <w:numPr>
          <w:ilvl w:val="0"/>
          <w:numId w:val="12"/>
        </w:numPr>
        <w:spacing w:after="0" w:line="259" w:lineRule="auto"/>
      </w:pPr>
      <w:r>
        <w:t>Lexan or aftermarket windows</w:t>
      </w:r>
    </w:p>
    <w:p w:rsidR="00C81983" w:rsidRDefault="00C81983" w:rsidP="00C81983">
      <w:pPr>
        <w:pStyle w:val="ListParagraph"/>
        <w:numPr>
          <w:ilvl w:val="0"/>
          <w:numId w:val="12"/>
        </w:numPr>
        <w:spacing w:after="0" w:line="259" w:lineRule="auto"/>
      </w:pPr>
      <w:r>
        <w:t>Chassis rigidity modifications</w:t>
      </w:r>
    </w:p>
    <w:p w:rsidR="00C81983" w:rsidRDefault="00C81983" w:rsidP="00C81983">
      <w:pPr>
        <w:pStyle w:val="ListParagraph"/>
        <w:numPr>
          <w:ilvl w:val="0"/>
          <w:numId w:val="12"/>
        </w:numPr>
        <w:spacing w:after="0" w:line="259" w:lineRule="auto"/>
      </w:pPr>
      <w:r>
        <w:t>Aftermarket or upgraded cooling system</w:t>
      </w:r>
    </w:p>
    <w:p w:rsidR="00C81983" w:rsidRDefault="00C81983" w:rsidP="00C81983">
      <w:pPr>
        <w:pStyle w:val="ListParagraph"/>
        <w:numPr>
          <w:ilvl w:val="0"/>
          <w:numId w:val="12"/>
        </w:numPr>
        <w:spacing w:after="0" w:line="259" w:lineRule="auto"/>
      </w:pPr>
      <w:r>
        <w:t>Aftermarket suspension bushings</w:t>
      </w:r>
    </w:p>
    <w:p w:rsidR="00C81983" w:rsidRDefault="00C81983" w:rsidP="00C81983">
      <w:pPr>
        <w:pStyle w:val="ListParagraph"/>
        <w:numPr>
          <w:ilvl w:val="0"/>
          <w:numId w:val="12"/>
        </w:numPr>
        <w:spacing w:after="0" w:line="259" w:lineRule="auto"/>
      </w:pPr>
      <w:r>
        <w:t>Axles, driveshaft, clutch, flywheel</w:t>
      </w:r>
    </w:p>
    <w:p w:rsidR="00C81983" w:rsidRDefault="00C81983" w:rsidP="00C81983">
      <w:pPr>
        <w:pStyle w:val="ListParagraph"/>
        <w:numPr>
          <w:ilvl w:val="0"/>
          <w:numId w:val="12"/>
        </w:numPr>
        <w:spacing w:after="0" w:line="259" w:lineRule="auto"/>
      </w:pPr>
      <w:r>
        <w:t>Wheel spacers</w:t>
      </w:r>
    </w:p>
    <w:p w:rsidR="00C81983" w:rsidRDefault="00C81983" w:rsidP="00C81983">
      <w:pPr>
        <w:pStyle w:val="ListParagraph"/>
        <w:numPr>
          <w:ilvl w:val="0"/>
          <w:numId w:val="12"/>
        </w:numPr>
        <w:spacing w:after="0" w:line="259" w:lineRule="auto"/>
      </w:pPr>
      <w:r>
        <w:t>Safety Equipment</w:t>
      </w:r>
    </w:p>
    <w:p w:rsidR="002A4C4B" w:rsidRDefault="00492A9F">
      <w:pPr>
        <w:spacing w:after="0" w:line="259" w:lineRule="auto"/>
        <w:ind w:left="0" w:firstLine="0"/>
      </w:pPr>
      <w:r>
        <w:tab/>
        <w:t xml:space="preserve"> </w:t>
      </w:r>
      <w:r>
        <w:tab/>
        <w:t xml:space="preserve"> </w:t>
      </w:r>
      <w:r>
        <w:tab/>
        <w:t xml:space="preserve"> </w:t>
      </w:r>
    </w:p>
    <w:p w:rsidR="00D075A9" w:rsidRDefault="00D075A9" w:rsidP="00D075A9">
      <w:pPr>
        <w:tabs>
          <w:tab w:val="center" w:pos="4003"/>
        </w:tabs>
        <w:spacing w:after="105" w:line="259" w:lineRule="auto"/>
        <w:ind w:left="0" w:firstLine="0"/>
      </w:pPr>
      <w:r>
        <w:rPr>
          <w:sz w:val="22"/>
          <w:u w:val="single" w:color="000000"/>
        </w:rPr>
        <w:t>________</w:t>
      </w:r>
      <w:r>
        <w:rPr>
          <w:sz w:val="22"/>
        </w:rPr>
        <w:t xml:space="preserve">   </w:t>
      </w:r>
      <w:r>
        <w:rPr>
          <w:b/>
          <w:sz w:val="22"/>
        </w:rPr>
        <w:t>Total Number of Modification</w:t>
      </w:r>
    </w:p>
    <w:p w:rsidR="00D075A9" w:rsidRDefault="00D075A9" w:rsidP="00D075A9">
      <w:pPr>
        <w:spacing w:after="0" w:line="259" w:lineRule="auto"/>
        <w:ind w:left="0" w:firstLine="0"/>
      </w:pPr>
      <w:bookmarkStart w:id="0" w:name="_GoBack"/>
      <w:bookmarkEnd w:id="0"/>
      <w:r>
        <w:rPr>
          <w:sz w:val="24"/>
        </w:rPr>
        <w:t xml:space="preserve">      </w:t>
      </w:r>
    </w:p>
    <w:tbl>
      <w:tblPr>
        <w:tblStyle w:val="TableGrid"/>
        <w:tblpPr w:vertAnchor="text" w:tblpY="-35"/>
        <w:tblOverlap w:val="never"/>
        <w:tblW w:w="720" w:type="dxa"/>
        <w:tblInd w:w="0" w:type="dxa"/>
        <w:tblCellMar>
          <w:top w:w="35" w:type="dxa"/>
          <w:right w:w="115" w:type="dxa"/>
        </w:tblCellMar>
        <w:tblLook w:val="04A0" w:firstRow="1" w:lastRow="0" w:firstColumn="1" w:lastColumn="0" w:noHBand="0" w:noVBand="1"/>
      </w:tblPr>
      <w:tblGrid>
        <w:gridCol w:w="720"/>
      </w:tblGrid>
      <w:tr w:rsidR="00D075A9" w:rsidTr="008D1A46">
        <w:trPr>
          <w:trHeight w:val="360"/>
        </w:trPr>
        <w:tc>
          <w:tcPr>
            <w:tcW w:w="720" w:type="dxa"/>
            <w:tcBorders>
              <w:top w:val="single" w:sz="6" w:space="0" w:color="000000"/>
              <w:left w:val="single" w:sz="6" w:space="0" w:color="000000"/>
              <w:bottom w:val="single" w:sz="6" w:space="0" w:color="000000"/>
              <w:right w:val="single" w:sz="6" w:space="0" w:color="000000"/>
            </w:tcBorders>
          </w:tcPr>
          <w:p w:rsidR="00D075A9" w:rsidRDefault="00D075A9" w:rsidP="008D1A46">
            <w:pPr>
              <w:spacing w:after="0" w:line="259" w:lineRule="auto"/>
              <w:ind w:left="0" w:firstLine="0"/>
            </w:pPr>
            <w:r>
              <w:rPr>
                <w:sz w:val="24"/>
              </w:rPr>
              <w:t xml:space="preserve"> </w:t>
            </w:r>
          </w:p>
        </w:tc>
      </w:tr>
    </w:tbl>
    <w:p w:rsidR="00D075A9" w:rsidRDefault="00D075A9" w:rsidP="00D075A9">
      <w:pPr>
        <w:spacing w:after="3" w:line="259" w:lineRule="auto"/>
      </w:pPr>
      <w:r>
        <w:rPr>
          <w:sz w:val="24"/>
        </w:rPr>
        <w:t xml:space="preserve">  </w:t>
      </w:r>
      <w:r>
        <w:rPr>
          <w:b/>
          <w:sz w:val="24"/>
        </w:rPr>
        <w:t xml:space="preserve">Total Modification Points for Up-classing </w:t>
      </w:r>
    </w:p>
    <w:p w:rsidR="00D075A9" w:rsidRDefault="00D075A9" w:rsidP="00D075A9">
      <w:pPr>
        <w:spacing w:after="0" w:line="259" w:lineRule="auto"/>
        <w:ind w:left="0" w:firstLine="0"/>
      </w:pPr>
      <w:r>
        <w:rPr>
          <w:b/>
          <w:sz w:val="24"/>
        </w:rPr>
        <w:t xml:space="preserve"> </w:t>
      </w:r>
    </w:p>
    <w:p w:rsidR="00D075A9" w:rsidRDefault="00D075A9" w:rsidP="00D075A9">
      <w:pPr>
        <w:tabs>
          <w:tab w:val="center" w:pos="2880"/>
          <w:tab w:val="center" w:pos="5041"/>
        </w:tabs>
        <w:ind w:left="-15" w:firstLine="0"/>
      </w:pPr>
      <w:r>
        <w:t xml:space="preserve">6 to 9 Points – Up ONE Class </w:t>
      </w:r>
      <w:r>
        <w:tab/>
        <w:t xml:space="preserve"> </w:t>
      </w:r>
      <w:r>
        <w:tab/>
        <w:t xml:space="preserve"> </w:t>
      </w:r>
    </w:p>
    <w:p w:rsidR="00D075A9" w:rsidRDefault="00D075A9" w:rsidP="00D075A9">
      <w:pPr>
        <w:spacing w:after="385"/>
        <w:ind w:left="-5" w:right="4011"/>
      </w:pPr>
      <w:r>
        <w:t>9.1 to 14 Points – Up TWO Classes</w:t>
      </w:r>
      <w:r>
        <w:br/>
        <w:t>14.1 to 19 Points – Up THREE Classes</w:t>
      </w:r>
      <w:r>
        <w:br/>
        <w:t>19.1 to 24 Points – Up FOUR Classes</w:t>
      </w:r>
      <w:r>
        <w:br/>
        <w:t>24 or more Point – Up FIVE Classes</w:t>
      </w:r>
    </w:p>
    <w:p w:rsidR="00D075A9" w:rsidRDefault="00D075A9" w:rsidP="00D075A9">
      <w:pPr>
        <w:pStyle w:val="Heading1"/>
        <w:spacing w:after="0"/>
        <w:ind w:left="0" w:right="0" w:firstLine="0"/>
        <w:jc w:val="left"/>
      </w:pPr>
      <w:r>
        <w:rPr>
          <w:sz w:val="36"/>
          <w:u w:val="none"/>
        </w:rPr>
        <w:t xml:space="preserve">Base Class:  TC-____            Final Competition Class:  TC-____ </w:t>
      </w:r>
    </w:p>
    <w:p w:rsidR="00D075A9" w:rsidRDefault="00D075A9" w:rsidP="00D075A9">
      <w:pPr>
        <w:spacing w:after="0" w:line="259" w:lineRule="auto"/>
        <w:ind w:left="0" w:firstLine="0"/>
      </w:pPr>
      <w:r>
        <w:rPr>
          <w:b/>
        </w:rPr>
        <w:t xml:space="preserve"> </w:t>
      </w:r>
    </w:p>
    <w:p w:rsidR="002A4C4B" w:rsidRDefault="00492A9F">
      <w:pPr>
        <w:spacing w:after="3" w:line="259" w:lineRule="auto"/>
      </w:pPr>
      <w:r>
        <w:rPr>
          <w:b/>
          <w:sz w:val="22"/>
        </w:rPr>
        <w:t xml:space="preserve"> </w:t>
      </w:r>
    </w:p>
    <w:sectPr w:rsidR="002A4C4B">
      <w:headerReference w:type="even" r:id="rId8"/>
      <w:headerReference w:type="default" r:id="rId9"/>
      <w:footerReference w:type="even" r:id="rId10"/>
      <w:footerReference w:type="default" r:id="rId11"/>
      <w:headerReference w:type="first" r:id="rId12"/>
      <w:footerReference w:type="first" r:id="rId13"/>
      <w:pgSz w:w="12240" w:h="15840"/>
      <w:pgMar w:top="867" w:right="731" w:bottom="1181" w:left="720" w:header="867"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DE" w:rsidRDefault="00F66FDE">
      <w:pPr>
        <w:spacing w:after="0" w:line="240" w:lineRule="auto"/>
      </w:pPr>
      <w:r>
        <w:separator/>
      </w:r>
    </w:p>
  </w:endnote>
  <w:endnote w:type="continuationSeparator" w:id="0">
    <w:p w:rsidR="00F66FDE" w:rsidRDefault="00F6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492A9F">
    <w:pPr>
      <w:spacing w:after="0" w:line="259" w:lineRule="auto"/>
      <w:ind w:left="0" w:right="113" w:firstLine="0"/>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438912</wp:posOffset>
              </wp:positionH>
              <wp:positionV relativeFrom="page">
                <wp:posOffset>9561576</wp:posOffset>
              </wp:positionV>
              <wp:extent cx="6895846" cy="197777"/>
              <wp:effectExtent l="0" t="0" r="0" b="0"/>
              <wp:wrapNone/>
              <wp:docPr id="19242" name="Group 19242"/>
              <wp:cNvGraphicFramePr/>
              <a:graphic xmlns:a="http://schemas.openxmlformats.org/drawingml/2006/main">
                <a:graphicData uri="http://schemas.microsoft.com/office/word/2010/wordprocessingGroup">
                  <wpg:wgp>
                    <wpg:cNvGrpSpPr/>
                    <wpg:grpSpPr>
                      <a:xfrm>
                        <a:off x="0" y="0"/>
                        <a:ext cx="6895846" cy="197777"/>
                        <a:chOff x="0" y="0"/>
                        <a:chExt cx="6895846" cy="197777"/>
                      </a:xfrm>
                    </wpg:grpSpPr>
                    <wps:wsp>
                      <wps:cNvPr id="20255" name="Shape 2025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244" name="Picture 19244"/>
                        <pic:cNvPicPr/>
                      </pic:nvPicPr>
                      <pic:blipFill>
                        <a:blip r:embed="rId1"/>
                        <a:stretch>
                          <a:fillRect/>
                        </a:stretch>
                      </pic:blipFill>
                      <pic:spPr>
                        <a:xfrm>
                          <a:off x="18288" y="18072"/>
                          <a:ext cx="1179182" cy="179705"/>
                        </a:xfrm>
                        <a:prstGeom prst="rect">
                          <a:avLst/>
                        </a:prstGeom>
                      </pic:spPr>
                    </pic:pic>
                  </wpg:wgp>
                </a:graphicData>
              </a:graphic>
            </wp:anchor>
          </w:drawing>
        </mc:Choice>
        <mc:Fallback xmlns:a="http://schemas.openxmlformats.org/drawingml/2006/main">
          <w:pict>
            <v:group id="Group 19242" style="width:542.98pt;height:15.573pt;position:absolute;z-index:-2147483634;mso-position-horizontal-relative:page;mso-position-horizontal:absolute;margin-left:34.56pt;mso-position-vertical-relative:page;margin-top:752.88pt;" coordsize="68958,1977">
              <v:shape id="Shape 20256" style="position:absolute;width:68958;height:91;left:0;top:0;" coordsize="6895846,9144" path="m0,0l6895846,0l6895846,9144l0,9144l0,0">
                <v:stroke weight="0pt" endcap="flat" joinstyle="miter" miterlimit="10" on="false" color="#000000" opacity="0"/>
                <v:fill on="true" color="#000000"/>
              </v:shape>
              <v:shape id="Picture 19244" style="position:absolute;width:11791;height:1797;left:182;top:180;" filled="f">
                <v:imagedata r:id="rId14"/>
              </v:shape>
            </v:group>
          </w:pict>
        </mc:Fallback>
      </mc:AlternateContent>
    </w:r>
    <w:r>
      <w:rPr>
        <w:sz w:val="24"/>
      </w:rPr>
      <w:t xml:space="preserve">  </w:t>
    </w:r>
    <w:r>
      <w:rPr>
        <w:sz w:val="18"/>
      </w:rPr>
      <w:t xml:space="preserve">NASA PT/TT Car Classification Form 2017 (v12.1/14.1)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F66FDE">
      <w:fldChar w:fldCharType="begin"/>
    </w:r>
    <w:r w:rsidR="00F66FDE">
      <w:instrText xml:space="preserve"> NUMPAGES   \* MERGEFORMAT </w:instrText>
    </w:r>
    <w:r w:rsidR="00F66FDE">
      <w:fldChar w:fldCharType="separate"/>
    </w:r>
    <w:r>
      <w:rPr>
        <w:sz w:val="18"/>
      </w:rPr>
      <w:t>6</w:t>
    </w:r>
    <w:r w:rsidR="00F66FDE">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2A4C4B">
    <w:pPr>
      <w:spacing w:after="0" w:line="259" w:lineRule="auto"/>
      <w:ind w:left="0" w:right="11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492A9F">
    <w:pPr>
      <w:spacing w:after="0" w:line="259" w:lineRule="auto"/>
      <w:ind w:left="0" w:right="113" w:firstLine="0"/>
      <w:jc w:val="cente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438912</wp:posOffset>
              </wp:positionH>
              <wp:positionV relativeFrom="page">
                <wp:posOffset>9561576</wp:posOffset>
              </wp:positionV>
              <wp:extent cx="6895846" cy="197777"/>
              <wp:effectExtent l="0" t="0" r="0" b="0"/>
              <wp:wrapNone/>
              <wp:docPr id="19178" name="Group 19178"/>
              <wp:cNvGraphicFramePr/>
              <a:graphic xmlns:a="http://schemas.openxmlformats.org/drawingml/2006/main">
                <a:graphicData uri="http://schemas.microsoft.com/office/word/2010/wordprocessingGroup">
                  <wpg:wgp>
                    <wpg:cNvGrpSpPr/>
                    <wpg:grpSpPr>
                      <a:xfrm>
                        <a:off x="0" y="0"/>
                        <a:ext cx="6895846" cy="197777"/>
                        <a:chOff x="0" y="0"/>
                        <a:chExt cx="6895846" cy="197777"/>
                      </a:xfrm>
                    </wpg:grpSpPr>
                    <wps:wsp>
                      <wps:cNvPr id="20251" name="Shape 20251"/>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180" name="Picture 19180"/>
                        <pic:cNvPicPr/>
                      </pic:nvPicPr>
                      <pic:blipFill>
                        <a:blip r:embed="rId1"/>
                        <a:stretch>
                          <a:fillRect/>
                        </a:stretch>
                      </pic:blipFill>
                      <pic:spPr>
                        <a:xfrm>
                          <a:off x="18288" y="18072"/>
                          <a:ext cx="1179182" cy="179705"/>
                        </a:xfrm>
                        <a:prstGeom prst="rect">
                          <a:avLst/>
                        </a:prstGeom>
                      </pic:spPr>
                    </pic:pic>
                  </wpg:wgp>
                </a:graphicData>
              </a:graphic>
            </wp:anchor>
          </w:drawing>
        </mc:Choice>
        <mc:Fallback xmlns:a="http://schemas.openxmlformats.org/drawingml/2006/main">
          <w:pict>
            <v:group id="Group 19178" style="width:542.98pt;height:15.573pt;position:absolute;z-index:-2147483634;mso-position-horizontal-relative:page;mso-position-horizontal:absolute;margin-left:34.56pt;mso-position-vertical-relative:page;margin-top:752.88pt;" coordsize="68958,1977">
              <v:shape id="Shape 20252" style="position:absolute;width:68958;height:91;left:0;top:0;" coordsize="6895846,9144" path="m0,0l6895846,0l6895846,9144l0,9144l0,0">
                <v:stroke weight="0pt" endcap="flat" joinstyle="miter" miterlimit="10" on="false" color="#000000" opacity="0"/>
                <v:fill on="true" color="#000000"/>
              </v:shape>
              <v:shape id="Picture 19180" style="position:absolute;width:11791;height:1797;left:182;top:180;" filled="f">
                <v:imagedata r:id="rId14"/>
              </v:shape>
            </v:group>
          </w:pict>
        </mc:Fallback>
      </mc:AlternateContent>
    </w:r>
    <w:r>
      <w:rPr>
        <w:sz w:val="24"/>
      </w:rPr>
      <w:t xml:space="preserve">  </w:t>
    </w:r>
    <w:r>
      <w:rPr>
        <w:sz w:val="18"/>
      </w:rPr>
      <w:t xml:space="preserve">NASA PT/TT Car Classification Form 2017 (v12.1/14.1)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F66FDE">
      <w:fldChar w:fldCharType="begin"/>
    </w:r>
    <w:r w:rsidR="00F66FDE">
      <w:instrText xml:space="preserve"> NUMPAGES   \* MERGEFORMAT </w:instrText>
    </w:r>
    <w:r w:rsidR="00F66FDE">
      <w:fldChar w:fldCharType="separate"/>
    </w:r>
    <w:r>
      <w:rPr>
        <w:sz w:val="18"/>
      </w:rPr>
      <w:t>6</w:t>
    </w:r>
    <w:r w:rsidR="00F66FDE">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DE" w:rsidRDefault="00F66FDE">
      <w:pPr>
        <w:spacing w:after="0" w:line="240" w:lineRule="auto"/>
      </w:pPr>
      <w:r>
        <w:separator/>
      </w:r>
    </w:p>
  </w:footnote>
  <w:footnote w:type="continuationSeparator" w:id="0">
    <w:p w:rsidR="00F66FDE" w:rsidRDefault="00F6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492A9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676656</wp:posOffset>
              </wp:positionV>
              <wp:extent cx="457505" cy="6096"/>
              <wp:effectExtent l="0" t="0" r="0" b="0"/>
              <wp:wrapSquare wrapText="bothSides"/>
              <wp:docPr id="19220" name="Group 19220"/>
              <wp:cNvGraphicFramePr/>
              <a:graphic xmlns:a="http://schemas.openxmlformats.org/drawingml/2006/main">
                <a:graphicData uri="http://schemas.microsoft.com/office/word/2010/wordprocessingGroup">
                  <wpg:wgp>
                    <wpg:cNvGrpSpPr/>
                    <wpg:grpSpPr>
                      <a:xfrm>
                        <a:off x="0" y="0"/>
                        <a:ext cx="457505" cy="6096"/>
                        <a:chOff x="0" y="0"/>
                        <a:chExt cx="457505" cy="6096"/>
                      </a:xfrm>
                    </wpg:grpSpPr>
                    <wps:wsp>
                      <wps:cNvPr id="20243" name="Shape 20243"/>
                      <wps:cNvSpPr/>
                      <wps:spPr>
                        <a:xfrm>
                          <a:off x="0" y="0"/>
                          <a:ext cx="457505" cy="9144"/>
                        </a:xfrm>
                        <a:custGeom>
                          <a:avLst/>
                          <a:gdLst/>
                          <a:ahLst/>
                          <a:cxnLst/>
                          <a:rect l="0" t="0" r="0" b="0"/>
                          <a:pathLst>
                            <a:path w="457505" h="9144">
                              <a:moveTo>
                                <a:pt x="0" y="0"/>
                              </a:moveTo>
                              <a:lnTo>
                                <a:pt x="457505" y="0"/>
                              </a:lnTo>
                              <a:lnTo>
                                <a:pt x="457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20" style="width:36.024pt;height:0.47998pt;position:absolute;mso-position-horizontal-relative:page;mso-position-horizontal:absolute;margin-left:36pt;mso-position-vertical-relative:page;margin-top:53.28pt;" coordsize="4575,60">
              <v:shape id="Shape 20244" style="position:absolute;width:4575;height:91;left:0;top:0;" coordsize="457505,9144" path="m0,0l457505,0l457505,9144l0,9144l0,0">
                <v:stroke weight="0pt" endcap="flat" joinstyle="miter" miterlimit="10" on="false" color="#000000" opacity="0"/>
                <v:fill on="true" color="#000000"/>
              </v:shape>
              <w10:wrap type="square"/>
            </v:group>
          </w:pict>
        </mc:Fallback>
      </mc:AlternateContent>
    </w:r>
    <w:r>
      <w:t xml:space="preserve">  </w:t>
    </w:r>
  </w:p>
  <w:p w:rsidR="002A4C4B" w:rsidRDefault="00492A9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2A4C4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4B" w:rsidRDefault="00492A9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676656</wp:posOffset>
              </wp:positionV>
              <wp:extent cx="457505" cy="6096"/>
              <wp:effectExtent l="0" t="0" r="0" b="0"/>
              <wp:wrapSquare wrapText="bothSides"/>
              <wp:docPr id="19156" name="Group 19156"/>
              <wp:cNvGraphicFramePr/>
              <a:graphic xmlns:a="http://schemas.openxmlformats.org/drawingml/2006/main">
                <a:graphicData uri="http://schemas.microsoft.com/office/word/2010/wordprocessingGroup">
                  <wpg:wgp>
                    <wpg:cNvGrpSpPr/>
                    <wpg:grpSpPr>
                      <a:xfrm>
                        <a:off x="0" y="0"/>
                        <a:ext cx="457505" cy="6096"/>
                        <a:chOff x="0" y="0"/>
                        <a:chExt cx="457505" cy="6096"/>
                      </a:xfrm>
                    </wpg:grpSpPr>
                    <wps:wsp>
                      <wps:cNvPr id="20239" name="Shape 20239"/>
                      <wps:cNvSpPr/>
                      <wps:spPr>
                        <a:xfrm>
                          <a:off x="0" y="0"/>
                          <a:ext cx="457505" cy="9144"/>
                        </a:xfrm>
                        <a:custGeom>
                          <a:avLst/>
                          <a:gdLst/>
                          <a:ahLst/>
                          <a:cxnLst/>
                          <a:rect l="0" t="0" r="0" b="0"/>
                          <a:pathLst>
                            <a:path w="457505" h="9144">
                              <a:moveTo>
                                <a:pt x="0" y="0"/>
                              </a:moveTo>
                              <a:lnTo>
                                <a:pt x="457505" y="0"/>
                              </a:lnTo>
                              <a:lnTo>
                                <a:pt x="457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56" style="width:36.024pt;height:0.47998pt;position:absolute;mso-position-horizontal-relative:page;mso-position-horizontal:absolute;margin-left:36pt;mso-position-vertical-relative:page;margin-top:53.28pt;" coordsize="4575,60">
              <v:shape id="Shape 20240" style="position:absolute;width:4575;height:91;left:0;top:0;" coordsize="457505,9144" path="m0,0l457505,0l457505,9144l0,9144l0,0">
                <v:stroke weight="0pt" endcap="flat" joinstyle="miter" miterlimit="10" on="false" color="#000000" opacity="0"/>
                <v:fill on="true" color="#000000"/>
              </v:shape>
              <w10:wrap type="square"/>
            </v:group>
          </w:pict>
        </mc:Fallback>
      </mc:AlternateContent>
    </w:r>
    <w:r>
      <w:t xml:space="preserve">  </w:t>
    </w:r>
  </w:p>
  <w:p w:rsidR="002A4C4B" w:rsidRDefault="00492A9F">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8B2"/>
    <w:multiLevelType w:val="hybridMultilevel"/>
    <w:tmpl w:val="3C2A68F2"/>
    <w:lvl w:ilvl="0" w:tplc="62D62F5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165ACA7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D6D2AD7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6940313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23276B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5962887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24F8C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D082BA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956488B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 w15:restartNumberingAfterBreak="0">
    <w:nsid w:val="0E3D629F"/>
    <w:multiLevelType w:val="hybridMultilevel"/>
    <w:tmpl w:val="540A7554"/>
    <w:lvl w:ilvl="0" w:tplc="AA8429FA">
      <w:start w:val="18"/>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E26C6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48A90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7CB34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A8C7F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7C46A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669BC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7C673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C0A9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C22CE2"/>
    <w:multiLevelType w:val="hybridMultilevel"/>
    <w:tmpl w:val="C0CCC74C"/>
    <w:lvl w:ilvl="0" w:tplc="CE2E321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61008"/>
    <w:multiLevelType w:val="hybridMultilevel"/>
    <w:tmpl w:val="60FCF9BA"/>
    <w:lvl w:ilvl="0" w:tplc="0AAA7BCE">
      <w:start w:val="6"/>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7C8B9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30AA2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BA316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4E9B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002D5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8C880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BA8BC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BA6DC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EF0CD5"/>
    <w:multiLevelType w:val="hybridMultilevel"/>
    <w:tmpl w:val="628857D6"/>
    <w:lvl w:ilvl="0" w:tplc="0062060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D4830"/>
    <w:multiLevelType w:val="hybridMultilevel"/>
    <w:tmpl w:val="5832C924"/>
    <w:lvl w:ilvl="0" w:tplc="E89671D2">
      <w:start w:val="1"/>
      <w:numFmt w:val="decimal"/>
      <w:lvlText w:val="%1)"/>
      <w:lvlJc w:val="left"/>
      <w:pPr>
        <w:ind w:left="31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23D0483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79C4AF2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3ED4971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252C515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7CC4C92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FD2F3B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6F5A3D1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98E876F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6" w15:restartNumberingAfterBreak="0">
    <w:nsid w:val="31B10B10"/>
    <w:multiLevelType w:val="hybridMultilevel"/>
    <w:tmpl w:val="1A56B758"/>
    <w:lvl w:ilvl="0" w:tplc="5E56A800">
      <w:start w:val="1"/>
      <w:numFmt w:val="decimal"/>
      <w:lvlText w:val="%1)"/>
      <w:lvlJc w:val="left"/>
      <w:pPr>
        <w:ind w:left="319"/>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964A304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8082865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249CD7A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84A9F5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32F4449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DBBC553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FA169F5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71FC44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7" w15:restartNumberingAfterBreak="0">
    <w:nsid w:val="404E2252"/>
    <w:multiLevelType w:val="hybridMultilevel"/>
    <w:tmpl w:val="C16CED60"/>
    <w:lvl w:ilvl="0" w:tplc="3FDC58B2">
      <w:start w:val="1"/>
      <w:numFmt w:val="decimal"/>
      <w:lvlText w:val="%1)"/>
      <w:lvlJc w:val="left"/>
      <w:pPr>
        <w:ind w:left="319"/>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1076BE7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8383C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92AA313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1C16EB9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608E82B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631205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69880EE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CAD4CB4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8" w15:restartNumberingAfterBreak="0">
    <w:nsid w:val="4CB20D21"/>
    <w:multiLevelType w:val="hybridMultilevel"/>
    <w:tmpl w:val="BDDADFE4"/>
    <w:lvl w:ilvl="0" w:tplc="B9F0B2B6">
      <w:start w:val="1"/>
      <w:numFmt w:val="decimal"/>
      <w:lvlText w:val="%1)"/>
      <w:lvlJc w:val="left"/>
      <w:pPr>
        <w:ind w:left="37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3E6EF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8384C21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F3B05C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040803B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4FB2DCC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1E4003C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F8A2F30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D52A2A7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9" w15:restartNumberingAfterBreak="0">
    <w:nsid w:val="4D143D65"/>
    <w:multiLevelType w:val="hybridMultilevel"/>
    <w:tmpl w:val="2BCA6C8E"/>
    <w:lvl w:ilvl="0" w:tplc="FEE404EC">
      <w:start w:val="1"/>
      <w:numFmt w:val="decimal"/>
      <w:lvlText w:val="%1)"/>
      <w:lvlJc w:val="left"/>
      <w:pPr>
        <w:ind w:left="319"/>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55145D6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4FC6B43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531CF12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8232175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B8F28BD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0B7E3C2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5FFA57B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6E229E6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0" w15:restartNumberingAfterBreak="0">
    <w:nsid w:val="7622498C"/>
    <w:multiLevelType w:val="hybridMultilevel"/>
    <w:tmpl w:val="7CDEAFBA"/>
    <w:lvl w:ilvl="0" w:tplc="07C46D44">
      <w:start w:val="19"/>
      <w:numFmt w:val="decimal"/>
      <w:lvlText w:val="%1)"/>
      <w:lvlJc w:val="left"/>
      <w:pPr>
        <w:ind w:left="37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2B44510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130E4A7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91CA5F8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F8C2CAC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6C169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344CD11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BFC6BF2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122EB5D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1" w15:restartNumberingAfterBreak="0">
    <w:nsid w:val="7F965FA7"/>
    <w:multiLevelType w:val="hybridMultilevel"/>
    <w:tmpl w:val="8DB607E6"/>
    <w:lvl w:ilvl="0" w:tplc="B86C9228">
      <w:start w:val="8"/>
      <w:numFmt w:val="bullet"/>
      <w:lvlText w:val="-"/>
      <w:lvlJc w:val="left"/>
      <w:pPr>
        <w:ind w:left="345" w:hanging="360"/>
      </w:pPr>
      <w:rPr>
        <w:rFonts w:ascii="Times New Roman" w:eastAsia="Times New Roman" w:hAnsi="Times New Roman" w:cs="Times New Roman" w:hint="default"/>
        <w:b/>
        <w:sz w:val="24"/>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0"/>
  </w:num>
  <w:num w:numId="6">
    <w:abstractNumId w:val="6"/>
  </w:num>
  <w:num w:numId="7">
    <w:abstractNumId w:val="0"/>
  </w:num>
  <w:num w:numId="8">
    <w:abstractNumId w:val="3"/>
  </w:num>
  <w:num w:numId="9">
    <w:abstractNumId w:val="9"/>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4B"/>
    <w:rsid w:val="00032390"/>
    <w:rsid w:val="000514CF"/>
    <w:rsid w:val="000604AF"/>
    <w:rsid w:val="00136A87"/>
    <w:rsid w:val="001378DD"/>
    <w:rsid w:val="0022320F"/>
    <w:rsid w:val="002A270D"/>
    <w:rsid w:val="002A4C4B"/>
    <w:rsid w:val="003C6709"/>
    <w:rsid w:val="003E655A"/>
    <w:rsid w:val="004026BC"/>
    <w:rsid w:val="00414233"/>
    <w:rsid w:val="00461421"/>
    <w:rsid w:val="00492A9F"/>
    <w:rsid w:val="004D768E"/>
    <w:rsid w:val="006C693D"/>
    <w:rsid w:val="006F22CA"/>
    <w:rsid w:val="00865DDB"/>
    <w:rsid w:val="00870CC1"/>
    <w:rsid w:val="009158C7"/>
    <w:rsid w:val="009A26AC"/>
    <w:rsid w:val="00A72EE1"/>
    <w:rsid w:val="00B41CE7"/>
    <w:rsid w:val="00C81983"/>
    <w:rsid w:val="00CA1456"/>
    <w:rsid w:val="00D075A9"/>
    <w:rsid w:val="00D33E18"/>
    <w:rsid w:val="00DD5B83"/>
    <w:rsid w:val="00EC261B"/>
    <w:rsid w:val="00EE7949"/>
    <w:rsid w:val="00F6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33F"/>
  <w15:docId w15:val="{BB221ECF-3B4D-4ED2-92C1-84DCFF40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ind w:left="10" w:right="57"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14" Type="http://schemas.openxmlformats.org/officeDocument/2006/relationships/image" Target="media/image0.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4617</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PT &amp; TT Car Classification Form</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&amp; TT Car Classification Form</dc:title>
  <dc:subject/>
  <dc:creator>DRG Racing</dc:creator>
  <cp:keywords/>
  <cp:lastModifiedBy>iTrack brueck</cp:lastModifiedBy>
  <cp:revision>16</cp:revision>
  <dcterms:created xsi:type="dcterms:W3CDTF">2017-02-02T20:53:00Z</dcterms:created>
  <dcterms:modified xsi:type="dcterms:W3CDTF">2018-01-31T05:19:00Z</dcterms:modified>
</cp:coreProperties>
</file>